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668A0" w14:textId="255A48D3" w:rsidR="006C7029" w:rsidRPr="006C7029" w:rsidRDefault="006C7029" w:rsidP="006C7029">
      <w:pPr>
        <w:pStyle w:val="CRCoverPage"/>
        <w:tabs>
          <w:tab w:val="right" w:pos="9639"/>
        </w:tabs>
        <w:spacing w:after="0"/>
        <w:rPr>
          <w:rFonts w:cs="Arial"/>
          <w:b/>
          <w:bCs/>
          <w:sz w:val="22"/>
          <w:szCs w:val="22"/>
          <w:vertAlign w:val="superscript"/>
          <w:lang w:eastAsia="zh-CN"/>
        </w:rPr>
      </w:pPr>
      <w:r w:rsidRPr="006C7029">
        <w:rPr>
          <w:rFonts w:cs="Arial"/>
          <w:b/>
          <w:bCs/>
          <w:sz w:val="22"/>
          <w:szCs w:val="22"/>
        </w:rPr>
        <w:t>3GPP TSG-RAN WG2 Meeting #121bis-e</w:t>
      </w:r>
      <w:r w:rsidRPr="006C7029">
        <w:rPr>
          <w:b/>
          <w:i/>
          <w:sz w:val="22"/>
          <w:szCs w:val="22"/>
        </w:rPr>
        <w:tab/>
      </w:r>
      <w:r w:rsidRPr="006C7029">
        <w:rPr>
          <w:rFonts w:cs="Arial"/>
          <w:b/>
          <w:sz w:val="22"/>
          <w:szCs w:val="22"/>
        </w:rPr>
        <w:t>R2-23</w:t>
      </w:r>
      <w:r w:rsidR="00FD01AA">
        <w:rPr>
          <w:rFonts w:cs="Arial"/>
          <w:b/>
          <w:sz w:val="22"/>
          <w:szCs w:val="22"/>
        </w:rPr>
        <w:t>02807</w:t>
      </w:r>
    </w:p>
    <w:p w14:paraId="76287A51" w14:textId="3183B687" w:rsidR="006C7029" w:rsidRPr="006C7029" w:rsidRDefault="00057B71" w:rsidP="006C7029">
      <w:pPr>
        <w:pStyle w:val="CRCoverPage"/>
        <w:tabs>
          <w:tab w:val="right" w:pos="9639"/>
        </w:tabs>
        <w:spacing w:after="0"/>
        <w:rPr>
          <w:b/>
          <w:sz w:val="22"/>
          <w:szCs w:val="22"/>
          <w:lang w:eastAsia="zh-CN"/>
        </w:rPr>
      </w:pPr>
      <w:r>
        <w:rPr>
          <w:b/>
          <w:sz w:val="22"/>
          <w:szCs w:val="22"/>
          <w:lang w:eastAsia="zh-CN"/>
        </w:rPr>
        <w:t>e-</w:t>
      </w:r>
      <w:bookmarkStart w:id="0" w:name="_GoBack"/>
      <w:bookmarkEnd w:id="0"/>
      <w:r w:rsidR="001725A4">
        <w:rPr>
          <w:b/>
          <w:sz w:val="22"/>
          <w:szCs w:val="22"/>
          <w:lang w:eastAsia="zh-CN"/>
        </w:rPr>
        <w:t>M</w:t>
      </w:r>
      <w:r w:rsidR="006C7029" w:rsidRPr="006C7029">
        <w:rPr>
          <w:b/>
          <w:sz w:val="22"/>
          <w:szCs w:val="22"/>
          <w:lang w:eastAsia="zh-CN"/>
        </w:rPr>
        <w:t>eeting, 17</w:t>
      </w:r>
      <w:r w:rsidR="006C7029" w:rsidRPr="006C7029">
        <w:rPr>
          <w:b/>
          <w:sz w:val="22"/>
          <w:szCs w:val="22"/>
          <w:vertAlign w:val="superscript"/>
          <w:lang w:eastAsia="zh-CN"/>
        </w:rPr>
        <w:t>th</w:t>
      </w:r>
      <w:r w:rsidR="006C7029" w:rsidRPr="006C7029">
        <w:rPr>
          <w:b/>
          <w:sz w:val="22"/>
          <w:szCs w:val="22"/>
          <w:lang w:eastAsia="zh-CN"/>
        </w:rPr>
        <w:t xml:space="preserve"> </w:t>
      </w:r>
      <w:r w:rsidR="001725A4">
        <w:rPr>
          <w:b/>
          <w:sz w:val="22"/>
          <w:szCs w:val="22"/>
          <w:lang w:eastAsia="zh-CN"/>
        </w:rPr>
        <w:t xml:space="preserve">Apr. </w:t>
      </w:r>
      <w:r w:rsidR="006C7029" w:rsidRPr="006C7029">
        <w:rPr>
          <w:b/>
          <w:sz w:val="22"/>
          <w:szCs w:val="22"/>
          <w:lang w:eastAsia="zh-CN"/>
        </w:rPr>
        <w:t>– 26</w:t>
      </w:r>
      <w:r w:rsidR="006C7029" w:rsidRPr="006C7029">
        <w:rPr>
          <w:b/>
          <w:sz w:val="22"/>
          <w:szCs w:val="22"/>
          <w:vertAlign w:val="superscript"/>
          <w:lang w:eastAsia="zh-CN"/>
        </w:rPr>
        <w:t>th</w:t>
      </w:r>
      <w:r w:rsidR="006C7029" w:rsidRPr="006C7029">
        <w:rPr>
          <w:b/>
          <w:sz w:val="22"/>
          <w:szCs w:val="22"/>
          <w:lang w:eastAsia="zh-CN"/>
        </w:rPr>
        <w:t xml:space="preserve"> Apr</w:t>
      </w:r>
      <w:r w:rsidR="001725A4">
        <w:rPr>
          <w:b/>
          <w:sz w:val="22"/>
          <w:szCs w:val="22"/>
          <w:lang w:eastAsia="zh-CN"/>
        </w:rPr>
        <w:t>.</w:t>
      </w:r>
      <w:r w:rsidR="006C7029" w:rsidRPr="006C7029">
        <w:rPr>
          <w:b/>
          <w:sz w:val="22"/>
          <w:szCs w:val="22"/>
          <w:lang w:eastAsia="zh-CN"/>
        </w:rPr>
        <w:t xml:space="preserve"> 2023</w:t>
      </w:r>
    </w:p>
    <w:p w14:paraId="24562759" w14:textId="77777777" w:rsidR="001D5A8B" w:rsidRPr="006C7029" w:rsidRDefault="001D5A8B" w:rsidP="005C42E0">
      <w:pPr>
        <w:pStyle w:val="Noramal"/>
        <w:jc w:val="left"/>
        <w:rPr>
          <w:sz w:val="22"/>
          <w:szCs w:val="22"/>
        </w:rPr>
      </w:pPr>
    </w:p>
    <w:p w14:paraId="623D438A" w14:textId="61CF5197" w:rsidR="00D87D9C" w:rsidRPr="006C7029" w:rsidRDefault="00D87D9C" w:rsidP="001D5A8B">
      <w:pPr>
        <w:spacing w:after="0" w:line="360" w:lineRule="auto"/>
        <w:ind w:left="1985" w:hanging="1985"/>
        <w:rPr>
          <w:rFonts w:ascii="Arial" w:eastAsiaTheme="minorEastAsia" w:hAnsi="Arial" w:cs="Arial"/>
          <w:b/>
          <w:bCs/>
          <w:sz w:val="22"/>
          <w:szCs w:val="22"/>
          <w:lang w:eastAsia="ko-KR"/>
        </w:rPr>
      </w:pPr>
      <w:r w:rsidRPr="006C7029">
        <w:rPr>
          <w:rFonts w:ascii="Arial" w:eastAsiaTheme="minorEastAsia" w:hAnsi="Arial" w:cs="Arial"/>
          <w:b/>
          <w:bCs/>
          <w:sz w:val="22"/>
          <w:szCs w:val="22"/>
          <w:lang w:eastAsia="ko-KR"/>
        </w:rPr>
        <w:t>Agenda item:</w:t>
      </w:r>
      <w:r w:rsidRPr="006C7029">
        <w:rPr>
          <w:rFonts w:ascii="Arial" w:eastAsiaTheme="minorEastAsia" w:hAnsi="Arial" w:cs="Arial"/>
          <w:b/>
          <w:bCs/>
          <w:sz w:val="22"/>
          <w:szCs w:val="22"/>
          <w:lang w:eastAsia="ko-KR"/>
        </w:rPr>
        <w:tab/>
      </w:r>
      <w:r w:rsidR="00FD01AA">
        <w:rPr>
          <w:rFonts w:ascii="Arial" w:eastAsiaTheme="minorEastAsia" w:hAnsi="Arial" w:cs="Arial"/>
          <w:b/>
          <w:bCs/>
          <w:sz w:val="22"/>
          <w:szCs w:val="22"/>
          <w:lang w:eastAsia="ko-KR"/>
        </w:rPr>
        <w:t>7.4.3</w:t>
      </w:r>
    </w:p>
    <w:p w14:paraId="6354E231" w14:textId="1ADA3886" w:rsidR="00D87D9C" w:rsidRPr="006C7029" w:rsidRDefault="0026234F" w:rsidP="001D5A8B">
      <w:pPr>
        <w:spacing w:after="0" w:line="360" w:lineRule="auto"/>
        <w:ind w:left="1985" w:hanging="1985"/>
        <w:rPr>
          <w:rFonts w:ascii="Arial" w:eastAsiaTheme="minorEastAsia" w:hAnsi="Arial" w:cs="Arial"/>
          <w:b/>
          <w:bCs/>
          <w:sz w:val="22"/>
          <w:szCs w:val="22"/>
          <w:lang w:eastAsia="ko-KR"/>
        </w:rPr>
      </w:pPr>
      <w:r w:rsidRPr="006C7029">
        <w:rPr>
          <w:rFonts w:ascii="Arial" w:eastAsiaTheme="minorEastAsia" w:hAnsi="Arial" w:cs="Arial"/>
          <w:b/>
          <w:bCs/>
          <w:sz w:val="22"/>
          <w:szCs w:val="22"/>
          <w:lang w:eastAsia="ko-KR"/>
        </w:rPr>
        <w:t>Source:</w:t>
      </w:r>
      <w:r w:rsidRPr="006C7029">
        <w:rPr>
          <w:rFonts w:ascii="Arial" w:eastAsiaTheme="minorEastAsia" w:hAnsi="Arial" w:cs="Arial"/>
          <w:b/>
          <w:bCs/>
          <w:sz w:val="22"/>
          <w:szCs w:val="22"/>
          <w:lang w:eastAsia="ko-KR"/>
        </w:rPr>
        <w:tab/>
      </w:r>
      <w:r w:rsidR="004E13B2" w:rsidRPr="006C7029">
        <w:rPr>
          <w:rFonts w:ascii="Arial" w:eastAsiaTheme="minorEastAsia" w:hAnsi="Arial" w:cs="Arial"/>
          <w:b/>
          <w:bCs/>
          <w:sz w:val="22"/>
          <w:szCs w:val="22"/>
          <w:lang w:eastAsia="ko-KR"/>
        </w:rPr>
        <w:t>vivo</w:t>
      </w:r>
    </w:p>
    <w:p w14:paraId="4A766291" w14:textId="70D5B196" w:rsidR="00D87D9C" w:rsidRPr="006C7029" w:rsidRDefault="00D87D9C" w:rsidP="001D5A8B">
      <w:pPr>
        <w:spacing w:after="0" w:line="360" w:lineRule="auto"/>
        <w:ind w:left="1985" w:hanging="1985"/>
        <w:rPr>
          <w:rFonts w:ascii="Arial" w:hAnsi="Arial" w:cs="Arial"/>
          <w:b/>
          <w:bCs/>
          <w:sz w:val="22"/>
          <w:szCs w:val="22"/>
          <w:lang w:val="en-US"/>
        </w:rPr>
      </w:pPr>
      <w:r w:rsidRPr="006C7029">
        <w:rPr>
          <w:rFonts w:ascii="Arial" w:hAnsi="Arial" w:cs="Arial"/>
          <w:b/>
          <w:bCs/>
          <w:sz w:val="22"/>
          <w:szCs w:val="22"/>
        </w:rPr>
        <w:t>Title:</w:t>
      </w:r>
      <w:r w:rsidRPr="006C7029">
        <w:rPr>
          <w:rFonts w:ascii="Arial" w:hAnsi="Arial" w:cs="Arial"/>
          <w:b/>
          <w:bCs/>
          <w:sz w:val="22"/>
          <w:szCs w:val="22"/>
        </w:rPr>
        <w:tab/>
      </w:r>
      <w:r w:rsidR="005460BD" w:rsidRPr="005460BD">
        <w:rPr>
          <w:rFonts w:ascii="Arial" w:eastAsiaTheme="minorEastAsia" w:hAnsi="Arial" w:cs="Arial"/>
          <w:b/>
          <w:bCs/>
          <w:sz w:val="22"/>
          <w:szCs w:val="22"/>
          <w:lang w:eastAsia="ko-KR"/>
        </w:rPr>
        <w:t>Remaining issues for NR-DC with selective activation cell of groups</w:t>
      </w:r>
    </w:p>
    <w:p w14:paraId="3AB03CAD" w14:textId="3F1CDCB7" w:rsidR="00D87D9C" w:rsidRPr="006C7029" w:rsidRDefault="00D87D9C" w:rsidP="001D5A8B">
      <w:pPr>
        <w:pStyle w:val="BodyText"/>
        <w:spacing w:after="0" w:line="360" w:lineRule="auto"/>
        <w:rPr>
          <w:rFonts w:ascii="Arial" w:hAnsi="Arial" w:cs="Arial"/>
          <w:sz w:val="22"/>
          <w:szCs w:val="22"/>
        </w:rPr>
      </w:pPr>
      <w:r w:rsidRPr="006C7029">
        <w:rPr>
          <w:rFonts w:ascii="Arial" w:hAnsi="Arial" w:cs="Arial"/>
          <w:b/>
          <w:bCs/>
          <w:sz w:val="22"/>
          <w:szCs w:val="22"/>
        </w:rPr>
        <w:t>Document for:</w:t>
      </w:r>
      <w:r w:rsidRPr="006C7029">
        <w:rPr>
          <w:rFonts w:ascii="Arial" w:hAnsi="Arial" w:cs="Arial"/>
          <w:b/>
          <w:bCs/>
          <w:sz w:val="22"/>
          <w:szCs w:val="22"/>
        </w:rPr>
        <w:tab/>
      </w:r>
      <w:r w:rsidR="00D7743C" w:rsidRPr="006C7029">
        <w:rPr>
          <w:rFonts w:ascii="Arial" w:hAnsi="Arial" w:cs="Arial"/>
          <w:b/>
          <w:bCs/>
          <w:sz w:val="22"/>
          <w:szCs w:val="22"/>
        </w:rPr>
        <w:tab/>
      </w:r>
      <w:r w:rsidRPr="006C7029">
        <w:rPr>
          <w:rFonts w:ascii="Arial" w:hAnsi="Arial" w:cs="Arial"/>
          <w:b/>
          <w:bCs/>
          <w:sz w:val="22"/>
          <w:szCs w:val="22"/>
        </w:rPr>
        <w:t>Discussion &amp; Decision</w:t>
      </w:r>
    </w:p>
    <w:p w14:paraId="4E49A1F5" w14:textId="77777777" w:rsidR="004E143C" w:rsidRDefault="00D87D9C" w:rsidP="004E143C">
      <w:pPr>
        <w:pStyle w:val="Heading1"/>
      </w:pPr>
      <w:r>
        <w:t xml:space="preserve">1. </w:t>
      </w:r>
      <w:r w:rsidRPr="00EC3D19">
        <w:t>Introduction</w:t>
      </w:r>
    </w:p>
    <w:p w14:paraId="2427542F" w14:textId="433FBD07" w:rsidR="00FD01AA" w:rsidRDefault="00FD01AA" w:rsidP="00D57616">
      <w:pPr>
        <w:rPr>
          <w:rFonts w:eastAsia="Malgun Gothic"/>
          <w:lang w:eastAsia="ko-KR"/>
        </w:rPr>
      </w:pPr>
      <w:r>
        <w:rPr>
          <w:rFonts w:eastAsia="Malgun Gothic"/>
          <w:lang w:eastAsia="ko-KR"/>
        </w:rPr>
        <w:t>I</w:t>
      </w:r>
      <w:r w:rsidR="00920209">
        <w:rPr>
          <w:rFonts w:eastAsia="Malgun Gothic"/>
          <w:lang w:eastAsia="ko-KR"/>
        </w:rPr>
        <w:t>n RAN2 #12</w:t>
      </w:r>
      <w:r>
        <w:rPr>
          <w:rFonts w:eastAsia="Malgun Gothic"/>
          <w:lang w:eastAsia="ko-KR"/>
        </w:rPr>
        <w:t>1</w:t>
      </w:r>
      <w:r w:rsidR="00920209">
        <w:rPr>
          <w:rFonts w:eastAsia="Malgun Gothic"/>
          <w:lang w:eastAsia="ko-KR"/>
        </w:rPr>
        <w:t xml:space="preserve"> meeting, </w:t>
      </w:r>
      <w:bookmarkStart w:id="1" w:name="OLE_LINK7"/>
      <w:bookmarkStart w:id="2" w:name="OLE_LINK8"/>
      <w:r w:rsidRPr="00D9011A">
        <w:t xml:space="preserve">NR-DC with selective activation </w:t>
      </w:r>
      <w:bookmarkEnd w:id="1"/>
      <w:bookmarkEnd w:id="2"/>
      <w:r>
        <w:t xml:space="preserve">of </w:t>
      </w:r>
      <w:r w:rsidRPr="00D9011A">
        <w:t>cell groups</w:t>
      </w:r>
      <w:r>
        <w:rPr>
          <w:rFonts w:eastAsia="Malgun Gothic"/>
          <w:lang w:eastAsia="ko-KR"/>
        </w:rPr>
        <w:t xml:space="preserve"> </w:t>
      </w:r>
      <w:r w:rsidR="00920209">
        <w:rPr>
          <w:rFonts w:eastAsia="Malgun Gothic"/>
          <w:lang w:eastAsia="ko-KR"/>
        </w:rPr>
        <w:t>were further discussed</w:t>
      </w:r>
      <w:r w:rsidR="009F5FB7">
        <w:rPr>
          <w:rFonts w:eastAsia="Malgun Gothic"/>
          <w:lang w:eastAsia="ko-KR"/>
        </w:rPr>
        <w:t xml:space="preserve"> and </w:t>
      </w:r>
      <w:r>
        <w:rPr>
          <w:rFonts w:eastAsia="Malgun Gothic"/>
          <w:lang w:eastAsia="ko-KR"/>
        </w:rPr>
        <w:t>several agreements were made</w:t>
      </w:r>
      <w:r w:rsidR="009C0969">
        <w:rPr>
          <w:rFonts w:eastAsia="Malgun Gothic"/>
          <w:lang w:eastAsia="ko-KR"/>
        </w:rPr>
        <w:fldChar w:fldCharType="begin"/>
      </w:r>
      <w:r w:rsidR="009C0969">
        <w:rPr>
          <w:rFonts w:eastAsia="Malgun Gothic"/>
          <w:lang w:eastAsia="ko-KR"/>
        </w:rPr>
        <w:instrText xml:space="preserve"> REF _Ref127265614 \r \h </w:instrText>
      </w:r>
      <w:r w:rsidR="009C0969">
        <w:rPr>
          <w:rFonts w:eastAsia="Malgun Gothic"/>
          <w:lang w:eastAsia="ko-KR"/>
        </w:rPr>
      </w:r>
      <w:r w:rsidR="009C0969">
        <w:rPr>
          <w:rFonts w:eastAsia="Malgun Gothic"/>
          <w:lang w:eastAsia="ko-KR"/>
        </w:rPr>
        <w:fldChar w:fldCharType="separate"/>
      </w:r>
      <w:r w:rsidR="009C0969">
        <w:rPr>
          <w:rFonts w:eastAsia="Malgun Gothic"/>
          <w:lang w:eastAsia="ko-KR"/>
        </w:rPr>
        <w:t>[1]</w:t>
      </w:r>
      <w:r w:rsidR="009C0969">
        <w:rPr>
          <w:rFonts w:eastAsia="Malgun Gothic"/>
          <w:lang w:eastAsia="ko-KR"/>
        </w:rPr>
        <w:fldChar w:fldCharType="end"/>
      </w:r>
      <w:r>
        <w:rPr>
          <w:rFonts w:eastAsia="Malgun Gothic"/>
          <w:lang w:eastAsia="ko-KR"/>
        </w:rPr>
        <w:t>:</w:t>
      </w:r>
    </w:p>
    <w:tbl>
      <w:tblPr>
        <w:tblStyle w:val="TableGrid"/>
        <w:tblW w:w="0" w:type="auto"/>
        <w:tblLook w:val="04A0" w:firstRow="1" w:lastRow="0" w:firstColumn="1" w:lastColumn="0" w:noHBand="0" w:noVBand="1"/>
      </w:tblPr>
      <w:tblGrid>
        <w:gridCol w:w="9631"/>
      </w:tblGrid>
      <w:tr w:rsidR="00FD01AA" w14:paraId="04F8C841" w14:textId="77777777" w:rsidTr="00FD01AA">
        <w:tc>
          <w:tcPr>
            <w:tcW w:w="9631" w:type="dxa"/>
          </w:tcPr>
          <w:p w14:paraId="57271019" w14:textId="77777777" w:rsidR="00FD01AA" w:rsidRPr="00AE7B10" w:rsidRDefault="00FD01AA" w:rsidP="00FD01AA">
            <w:pPr>
              <w:pStyle w:val="Agreement"/>
              <w:tabs>
                <w:tab w:val="num" w:pos="1619"/>
              </w:tabs>
              <w:spacing w:line="240" w:lineRule="auto"/>
            </w:pPr>
            <w:r>
              <w:t>Assume to support</w:t>
            </w:r>
            <w:r w:rsidRPr="00AE7B10">
              <w:t xml:space="preserve"> the following scenarios </w:t>
            </w:r>
            <w:r w:rsidRPr="00AE7B10">
              <w:rPr>
                <w:rFonts w:hint="eastAsia"/>
              </w:rPr>
              <w:t>of</w:t>
            </w:r>
            <w:r w:rsidRPr="00AE7B10">
              <w:t xml:space="preserve"> </w:t>
            </w:r>
            <w:r w:rsidRPr="00AE7B10">
              <w:rPr>
                <w:rFonts w:hint="eastAsia"/>
              </w:rPr>
              <w:t>SCG</w:t>
            </w:r>
            <w:r w:rsidRPr="00AE7B10">
              <w:t xml:space="preserve"> </w:t>
            </w:r>
            <w:r w:rsidRPr="00AE7B10">
              <w:rPr>
                <w:rFonts w:hint="eastAsia"/>
              </w:rPr>
              <w:t>s</w:t>
            </w:r>
            <w:r w:rsidRPr="00AE7B10">
              <w:t>elective activation:</w:t>
            </w:r>
          </w:p>
          <w:p w14:paraId="10A1688D" w14:textId="77777777" w:rsidR="00FD01AA" w:rsidRPr="00AE7B10" w:rsidRDefault="00FD01AA" w:rsidP="00FD01AA">
            <w:pPr>
              <w:pStyle w:val="Agreement"/>
              <w:numPr>
                <w:ilvl w:val="2"/>
                <w:numId w:val="3"/>
              </w:numPr>
              <w:tabs>
                <w:tab w:val="clear" w:pos="1619"/>
                <w:tab w:val="num" w:pos="2160"/>
              </w:tabs>
              <w:spacing w:line="240" w:lineRule="auto"/>
            </w:pPr>
            <w:r w:rsidRPr="00AE7B10">
              <w:rPr>
                <w:rFonts w:eastAsiaTheme="minorEastAsia"/>
                <w:lang w:eastAsia="zh-CN"/>
              </w:rPr>
              <w:t>SN initiated</w:t>
            </w:r>
            <w:r w:rsidRPr="00AE7B10">
              <w:t xml:space="preserve"> intra-SN SCG selective activation</w:t>
            </w:r>
          </w:p>
          <w:p w14:paraId="1B34980E" w14:textId="77777777" w:rsidR="00FD01AA" w:rsidRPr="00AE7B10" w:rsidRDefault="00FD01AA" w:rsidP="00FD01AA">
            <w:pPr>
              <w:pStyle w:val="Agreement"/>
              <w:numPr>
                <w:ilvl w:val="2"/>
                <w:numId w:val="3"/>
              </w:numPr>
              <w:tabs>
                <w:tab w:val="clear" w:pos="1619"/>
                <w:tab w:val="num" w:pos="2160"/>
              </w:tabs>
              <w:spacing w:line="240" w:lineRule="auto"/>
            </w:pPr>
            <w:r w:rsidRPr="00AE7B10">
              <w:rPr>
                <w:rFonts w:eastAsiaTheme="minorEastAsia"/>
                <w:lang w:eastAsia="zh-CN"/>
              </w:rPr>
              <w:t>MN initiated</w:t>
            </w:r>
            <w:r w:rsidRPr="00AE7B10">
              <w:t xml:space="preserve"> inter-SN SCG selective activation</w:t>
            </w:r>
          </w:p>
          <w:p w14:paraId="3D531732" w14:textId="4F4FE355" w:rsidR="00FD01AA" w:rsidRDefault="00FD01AA" w:rsidP="00FD01AA">
            <w:pPr>
              <w:pStyle w:val="Agreement"/>
              <w:numPr>
                <w:ilvl w:val="2"/>
                <w:numId w:val="3"/>
              </w:numPr>
              <w:tabs>
                <w:tab w:val="clear" w:pos="1619"/>
                <w:tab w:val="num" w:pos="2160"/>
              </w:tabs>
              <w:spacing w:line="240" w:lineRule="auto"/>
            </w:pPr>
            <w:r w:rsidRPr="00AE7B10">
              <w:rPr>
                <w:rFonts w:eastAsiaTheme="minorEastAsia" w:hint="eastAsia"/>
                <w:lang w:eastAsia="zh-CN"/>
              </w:rPr>
              <w:t>S</w:t>
            </w:r>
            <w:r w:rsidRPr="00AE7B10">
              <w:rPr>
                <w:rFonts w:eastAsiaTheme="minorEastAsia"/>
                <w:lang w:eastAsia="zh-CN"/>
              </w:rPr>
              <w:t>N initiated</w:t>
            </w:r>
            <w:r w:rsidRPr="00AE7B10">
              <w:t xml:space="preserve"> inter-SN SCG selective activation </w:t>
            </w:r>
          </w:p>
          <w:p w14:paraId="1E4018F6" w14:textId="02C571AC" w:rsidR="00FD01AA" w:rsidRDefault="00FD01AA" w:rsidP="00FD01AA">
            <w:pPr>
              <w:pStyle w:val="Agreement"/>
              <w:tabs>
                <w:tab w:val="num" w:pos="1619"/>
              </w:tabs>
              <w:spacing w:line="240" w:lineRule="auto"/>
            </w:pPr>
            <w:r>
              <w:t xml:space="preserve">It is assumed that if the UE need to be able to return to a current SCG by conditional procedure, then the network could explicitly configure a candidate configuration for that cell. </w:t>
            </w:r>
          </w:p>
          <w:p w14:paraId="285063DC" w14:textId="7B8A1902" w:rsidR="00FD01AA" w:rsidRDefault="00FD01AA" w:rsidP="00FD01AA">
            <w:pPr>
              <w:pStyle w:val="Agreement"/>
              <w:tabs>
                <w:tab w:val="num" w:pos="1619"/>
              </w:tabs>
              <w:spacing w:line="240" w:lineRule="auto"/>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w:t>
            </w:r>
            <w:proofErr w:type="spellStart"/>
            <w:r>
              <w:t>Pcell</w:t>
            </w:r>
            <w:proofErr w:type="spellEnd"/>
            <w:r>
              <w:t xml:space="preserve"> </w:t>
            </w:r>
            <w:r w:rsidRPr="00F02F01">
              <w:t>change</w:t>
            </w:r>
            <w:r>
              <w:t xml:space="preserve">, at least for inter MN (by explicit indication from network, FFS other case). </w:t>
            </w:r>
          </w:p>
          <w:p w14:paraId="7AED8448" w14:textId="5A9B3730" w:rsidR="00FD01AA" w:rsidRPr="00FD01AA" w:rsidRDefault="00FD01AA" w:rsidP="00D57616">
            <w:pPr>
              <w:pStyle w:val="Agreement"/>
              <w:tabs>
                <w:tab w:val="num" w:pos="1619"/>
              </w:tabs>
              <w:spacing w:line="240" w:lineRule="auto"/>
            </w:pPr>
            <w:r w:rsidRPr="001132E5">
              <w:t>R2 assumes that a CPA conditional configuration can be used for CPC (but with different triggering conditions)</w:t>
            </w:r>
          </w:p>
        </w:tc>
      </w:tr>
    </w:tbl>
    <w:p w14:paraId="0D7210AE" w14:textId="5D1CFD11" w:rsidR="009F5FB7" w:rsidRDefault="009C0969" w:rsidP="00D57616">
      <w:pPr>
        <w:rPr>
          <w:rFonts w:eastAsia="Malgun Gothic"/>
          <w:lang w:eastAsia="ko-KR"/>
        </w:rPr>
      </w:pPr>
      <w:r>
        <w:rPr>
          <w:rFonts w:eastAsia="Malgun Gothic"/>
          <w:lang w:eastAsia="ko-KR"/>
        </w:rPr>
        <w:t>Also,</w:t>
      </w:r>
      <w:r w:rsidR="00FD01AA">
        <w:rPr>
          <w:rFonts w:eastAsia="Malgun Gothic"/>
          <w:lang w:eastAsia="ko-KR"/>
        </w:rPr>
        <w:t xml:space="preserve"> a post-email is allocated for further discussion on the </w:t>
      </w:r>
      <w:r w:rsidR="00FD01AA" w:rsidRPr="00FD01AA">
        <w:rPr>
          <w:rFonts w:eastAsia="Malgun Gothic"/>
          <w:lang w:eastAsia="ko-KR"/>
        </w:rPr>
        <w:t>Selective Activation Signalling</w:t>
      </w:r>
      <w:r w:rsidRPr="00FD73FA">
        <w:rPr>
          <w:rFonts w:eastAsia="Malgun Gothic"/>
          <w:lang w:eastAsia="ko-KR"/>
        </w:rPr>
        <w:fldChar w:fldCharType="begin"/>
      </w:r>
      <w:r w:rsidRPr="00FD73FA">
        <w:rPr>
          <w:rFonts w:eastAsia="Malgun Gothic"/>
          <w:lang w:eastAsia="ko-KR"/>
        </w:rPr>
        <w:instrText xml:space="preserve"> REF _Ref131710857 \r \h </w:instrText>
      </w:r>
      <w:r w:rsidR="00FD73FA" w:rsidRPr="00FD73FA">
        <w:rPr>
          <w:rFonts w:eastAsia="Malgun Gothic"/>
          <w:lang w:eastAsia="ko-KR"/>
        </w:rPr>
        <w:instrText xml:space="preserve"> \* MERGEFORMAT </w:instrText>
      </w:r>
      <w:r w:rsidRPr="00FD73FA">
        <w:rPr>
          <w:rFonts w:eastAsia="Malgun Gothic"/>
          <w:lang w:eastAsia="ko-KR"/>
        </w:rPr>
      </w:r>
      <w:r w:rsidRPr="00FD73FA">
        <w:rPr>
          <w:rFonts w:eastAsia="Malgun Gothic"/>
          <w:lang w:eastAsia="ko-KR"/>
        </w:rPr>
        <w:fldChar w:fldCharType="separate"/>
      </w:r>
      <w:r w:rsidR="002E5611">
        <w:rPr>
          <w:rFonts w:eastAsia="Malgun Gothic"/>
          <w:lang w:eastAsia="ko-KR"/>
        </w:rPr>
        <w:t>[2]</w:t>
      </w:r>
      <w:r w:rsidRPr="00FD73FA">
        <w:rPr>
          <w:rFonts w:eastAsia="Malgun Gothic"/>
          <w:lang w:eastAsia="ko-KR"/>
        </w:rPr>
        <w:fldChar w:fldCharType="end"/>
      </w:r>
      <w:r w:rsidR="00FD01AA">
        <w:rPr>
          <w:rFonts w:eastAsia="Malgun Gothic"/>
          <w:lang w:eastAsia="ko-KR"/>
        </w:rPr>
        <w:t xml:space="preserve">.  </w:t>
      </w:r>
    </w:p>
    <w:p w14:paraId="762832C4" w14:textId="7B3D1257" w:rsidR="009F5FB7" w:rsidRDefault="001D5A8B" w:rsidP="00D57616">
      <w:pPr>
        <w:rPr>
          <w:rFonts w:eastAsia="Malgun Gothic"/>
          <w:lang w:eastAsia="ko-KR"/>
        </w:rPr>
      </w:pPr>
      <w:r w:rsidRPr="00D57616">
        <w:rPr>
          <w:rFonts w:eastAsia="Malgun Gothic"/>
          <w:lang w:eastAsia="ko-KR"/>
        </w:rPr>
        <w:t>In this contribution, we</w:t>
      </w:r>
      <w:r w:rsidR="005C42E0" w:rsidRPr="00D57616">
        <w:rPr>
          <w:rFonts w:eastAsia="Malgun Gothic"/>
          <w:lang w:eastAsia="ko-KR"/>
        </w:rPr>
        <w:t xml:space="preserve"> will </w:t>
      </w:r>
      <w:r w:rsidR="004E143C" w:rsidRPr="00D57616">
        <w:rPr>
          <w:rFonts w:eastAsia="Malgun Gothic"/>
          <w:lang w:eastAsia="ko-KR"/>
        </w:rPr>
        <w:t xml:space="preserve">further </w:t>
      </w:r>
      <w:r w:rsidRPr="00D57616">
        <w:rPr>
          <w:rFonts w:eastAsia="Malgun Gothic"/>
          <w:lang w:eastAsia="ko-KR"/>
        </w:rPr>
        <w:t>discuss</w:t>
      </w:r>
      <w:r w:rsidR="009C0969">
        <w:rPr>
          <w:rFonts w:eastAsia="Malgun Gothic"/>
          <w:lang w:eastAsia="ko-KR"/>
        </w:rPr>
        <w:t xml:space="preserve"> some remaining issues which are related to the agreements </w:t>
      </w:r>
      <w:r w:rsidR="00C65A2F">
        <w:rPr>
          <w:rFonts w:eastAsia="Malgun Gothic"/>
          <w:lang w:eastAsia="ko-KR"/>
        </w:rPr>
        <w:t>of</w:t>
      </w:r>
      <w:r w:rsidR="009C0969">
        <w:rPr>
          <w:rFonts w:eastAsia="Malgun Gothic"/>
          <w:lang w:eastAsia="ko-KR"/>
        </w:rPr>
        <w:t xml:space="preserve"> last meeting, which are, at the same time, not covered/fully discussed in the post-email</w:t>
      </w:r>
      <w:r w:rsidR="009F5FB7">
        <w:rPr>
          <w:rFonts w:eastAsia="Malgun Gothic"/>
          <w:lang w:eastAsia="ko-KR"/>
        </w:rPr>
        <w:t>:</w:t>
      </w:r>
    </w:p>
    <w:p w14:paraId="1311D316" w14:textId="5DF59A79" w:rsidR="009F5FB7" w:rsidRPr="00FD73FA" w:rsidRDefault="009C0969" w:rsidP="009F5FB7">
      <w:pPr>
        <w:pStyle w:val="ListParagraph"/>
        <w:numPr>
          <w:ilvl w:val="0"/>
          <w:numId w:val="41"/>
        </w:numPr>
        <w:rPr>
          <w:rFonts w:ascii="Times New Roman" w:eastAsia="Malgun Gothic" w:hAnsi="Times New Roman"/>
          <w:sz w:val="20"/>
          <w:szCs w:val="20"/>
          <w:lang w:eastAsia="ko-KR"/>
        </w:rPr>
      </w:pPr>
      <w:r w:rsidRPr="00FD73FA">
        <w:rPr>
          <w:rFonts w:ascii="Times New Roman" w:eastAsia="Malgun Gothic" w:hAnsi="Times New Roman"/>
          <w:sz w:val="20"/>
          <w:szCs w:val="20"/>
          <w:lang w:eastAsia="ko-KR"/>
        </w:rPr>
        <w:t>How to update the execution conditions in SN initiated inter-SN SCG selective activation;</w:t>
      </w:r>
    </w:p>
    <w:p w14:paraId="1440FAC1" w14:textId="61A4AD19" w:rsidR="00A4302F" w:rsidRPr="00FD73FA" w:rsidRDefault="009C0969" w:rsidP="00E456B2">
      <w:pPr>
        <w:pStyle w:val="ListParagraph"/>
        <w:numPr>
          <w:ilvl w:val="0"/>
          <w:numId w:val="41"/>
        </w:numPr>
        <w:rPr>
          <w:rFonts w:ascii="Times New Roman" w:eastAsia="Malgun Gothic" w:hAnsi="Times New Roman"/>
          <w:sz w:val="20"/>
          <w:szCs w:val="20"/>
          <w:lang w:eastAsia="ko-KR"/>
        </w:rPr>
      </w:pPr>
      <w:r w:rsidRPr="00FD73FA">
        <w:rPr>
          <w:rFonts w:ascii="Times New Roman" w:hAnsi="Times New Roman"/>
          <w:sz w:val="20"/>
          <w:szCs w:val="20"/>
        </w:rPr>
        <w:t>How to avoid to evaluate the current serving cell when it is configured as one candidate;</w:t>
      </w:r>
    </w:p>
    <w:p w14:paraId="5287DF9E" w14:textId="4B66A0F4" w:rsidR="009C0969" w:rsidRPr="00FD73FA" w:rsidRDefault="009C0969" w:rsidP="00E456B2">
      <w:pPr>
        <w:pStyle w:val="ListParagraph"/>
        <w:numPr>
          <w:ilvl w:val="0"/>
          <w:numId w:val="41"/>
        </w:numPr>
        <w:rPr>
          <w:rFonts w:ascii="Times New Roman" w:eastAsia="Malgun Gothic" w:hAnsi="Times New Roman"/>
          <w:sz w:val="20"/>
          <w:szCs w:val="20"/>
          <w:lang w:eastAsia="ko-KR"/>
        </w:rPr>
      </w:pPr>
      <w:r w:rsidRPr="00FD73FA">
        <w:rPr>
          <w:rFonts w:ascii="Times New Roman" w:eastAsia="Malgun Gothic" w:hAnsi="Times New Roman"/>
          <w:sz w:val="20"/>
          <w:szCs w:val="20"/>
          <w:lang w:eastAsia="ko-KR"/>
        </w:rPr>
        <w:t>Whether/how to differentiate the CPA and CPC configuration in SCG selective activation;</w:t>
      </w:r>
    </w:p>
    <w:p w14:paraId="3B398F33" w14:textId="3028AA90" w:rsidR="009C0969" w:rsidRPr="00FD73FA" w:rsidRDefault="009C0969" w:rsidP="00E456B2">
      <w:pPr>
        <w:pStyle w:val="ListParagraph"/>
        <w:numPr>
          <w:ilvl w:val="0"/>
          <w:numId w:val="41"/>
        </w:numPr>
        <w:rPr>
          <w:rFonts w:ascii="Times New Roman" w:eastAsia="Malgun Gothic" w:hAnsi="Times New Roman"/>
          <w:sz w:val="20"/>
          <w:szCs w:val="20"/>
          <w:lang w:eastAsia="ko-KR"/>
        </w:rPr>
      </w:pPr>
      <w:r w:rsidRPr="00FD73FA">
        <w:rPr>
          <w:rFonts w:ascii="Times New Roman" w:eastAsia="Malgun Gothic" w:hAnsi="Times New Roman"/>
          <w:sz w:val="20"/>
          <w:szCs w:val="20"/>
          <w:lang w:eastAsia="ko-KR"/>
        </w:rPr>
        <w:t>What are the possible conditions of Rel-18 CPAC configuration Release.</w:t>
      </w:r>
    </w:p>
    <w:p w14:paraId="1BE06E4B" w14:textId="423D8613" w:rsidR="00343726" w:rsidRDefault="00343726" w:rsidP="00343726">
      <w:pPr>
        <w:pStyle w:val="Heading1"/>
        <w:rPr>
          <w:rFonts w:eastAsia="Malgun Gothic"/>
        </w:rPr>
      </w:pPr>
      <w:r w:rsidRPr="00030C79">
        <w:rPr>
          <w:rFonts w:eastAsia="Malgun Gothic"/>
        </w:rPr>
        <w:t xml:space="preserve">2. </w:t>
      </w:r>
      <w:r w:rsidRPr="00030C79">
        <w:rPr>
          <w:rFonts w:eastAsia="Malgun Gothic" w:hint="eastAsia"/>
        </w:rPr>
        <w:t>Discussion</w:t>
      </w:r>
    </w:p>
    <w:p w14:paraId="0FB25B78" w14:textId="1B58DB7F" w:rsidR="006C029D" w:rsidRDefault="005C42E0" w:rsidP="006C029D">
      <w:pPr>
        <w:pStyle w:val="Heading2"/>
        <w:rPr>
          <w:rFonts w:eastAsia="Malgun Gothic"/>
          <w:sz w:val="24"/>
        </w:rPr>
      </w:pPr>
      <w:r w:rsidRPr="005C42E0">
        <w:rPr>
          <w:rFonts w:eastAsia="Malgun Gothic"/>
          <w:sz w:val="24"/>
        </w:rPr>
        <w:t xml:space="preserve">2.1 </w:t>
      </w:r>
      <w:r w:rsidR="00C65A2F">
        <w:rPr>
          <w:rFonts w:eastAsia="Malgun Gothic"/>
          <w:sz w:val="24"/>
        </w:rPr>
        <w:t xml:space="preserve">Execution condition update for </w:t>
      </w:r>
      <w:r w:rsidR="00C65A2F" w:rsidRPr="00C65A2F">
        <w:rPr>
          <w:rFonts w:eastAsia="Malgun Gothic"/>
          <w:sz w:val="24"/>
        </w:rPr>
        <w:t>SN-initiated SCG selective activation</w:t>
      </w:r>
    </w:p>
    <w:p w14:paraId="0AB6F07A" w14:textId="02FA7D97" w:rsidR="00ED443F" w:rsidRPr="00B759E5" w:rsidRDefault="00C65A2F" w:rsidP="00ED443F">
      <w:pPr>
        <w:jc w:val="both"/>
      </w:pPr>
      <w:r>
        <w:rPr>
          <w:lang w:eastAsia="en-GB"/>
        </w:rPr>
        <w:t xml:space="preserve">As the </w:t>
      </w:r>
      <w:r w:rsidRPr="00C65A2F">
        <w:rPr>
          <w:lang w:eastAsia="en-GB"/>
        </w:rPr>
        <w:t xml:space="preserve">SN-initiated SCG selective activation </w:t>
      </w:r>
      <w:r>
        <w:rPr>
          <w:lang w:eastAsia="en-GB"/>
        </w:rPr>
        <w:t>has been agreed to be supported, w</w:t>
      </w:r>
      <w:r w:rsidR="00ED443F">
        <w:rPr>
          <w:lang w:eastAsia="en-GB"/>
        </w:rPr>
        <w:t xml:space="preserve">e would like to further discuss some details </w:t>
      </w:r>
      <w:r w:rsidR="00ED443F" w:rsidRPr="00B759E5">
        <w:rPr>
          <w:lang w:eastAsia="en-GB"/>
        </w:rPr>
        <w:t xml:space="preserve">about how the configuration for </w:t>
      </w:r>
      <w:r w:rsidR="00ED443F" w:rsidRPr="00B759E5">
        <w:t>subsequent CPC evaluation/execution</w:t>
      </w:r>
      <w:r w:rsidR="00ED443F">
        <w:t xml:space="preserve"> in </w:t>
      </w:r>
      <w:r w:rsidR="00ED443F">
        <w:rPr>
          <w:lang w:eastAsia="en-GB"/>
        </w:rPr>
        <w:t xml:space="preserve">SN initiated </w:t>
      </w:r>
      <w:r w:rsidRPr="00C65A2F">
        <w:rPr>
          <w:lang w:eastAsia="en-GB"/>
        </w:rPr>
        <w:t>SCG selective activation</w:t>
      </w:r>
      <w:r w:rsidR="001725A4">
        <w:rPr>
          <w:lang w:eastAsia="en-GB"/>
        </w:rPr>
        <w:t xml:space="preserve"> can be updated</w:t>
      </w:r>
      <w:r w:rsidR="00ED443F">
        <w:rPr>
          <w:lang w:eastAsia="en-GB"/>
        </w:rPr>
        <w:t>.</w:t>
      </w:r>
    </w:p>
    <w:p w14:paraId="7A891F86" w14:textId="000A0A79" w:rsidR="00C96A09" w:rsidRPr="00B759E5" w:rsidRDefault="00C96A09" w:rsidP="00D57616">
      <w:pPr>
        <w:jc w:val="both"/>
      </w:pPr>
      <w:r w:rsidRPr="00B759E5">
        <w:t xml:space="preserve">Let’s take the </w:t>
      </w:r>
      <w:r w:rsidR="00BE4041" w:rsidRPr="00B759E5">
        <w:t>SN-</w:t>
      </w:r>
      <w:r w:rsidRPr="00B759E5">
        <w:t xml:space="preserve">initiated conditional </w:t>
      </w:r>
      <w:proofErr w:type="spellStart"/>
      <w:r w:rsidR="00DB2848" w:rsidRPr="00B759E5">
        <w:t>PSCell</w:t>
      </w:r>
      <w:proofErr w:type="spellEnd"/>
      <w:r w:rsidR="00DB2848" w:rsidRPr="00B759E5">
        <w:t xml:space="preserve"> </w:t>
      </w:r>
      <w:r w:rsidRPr="00B759E5">
        <w:t xml:space="preserve">Change procedure as </w:t>
      </w:r>
      <w:r w:rsidR="00E542AD" w:rsidRPr="00B759E5">
        <w:t xml:space="preserve">an </w:t>
      </w:r>
      <w:r w:rsidRPr="00B759E5">
        <w:t xml:space="preserve">example, in the CPC preparation phase, the step 1 (source SN sending </w:t>
      </w:r>
      <w:r w:rsidRPr="00B759E5">
        <w:rPr>
          <w:i/>
        </w:rPr>
        <w:t xml:space="preserve">SN Change Required </w:t>
      </w:r>
      <w:r w:rsidRPr="00B759E5">
        <w:t>to MN) is as follows</w:t>
      </w:r>
      <w:r w:rsidRPr="00B759E5">
        <w:fldChar w:fldCharType="begin"/>
      </w:r>
      <w:r w:rsidRPr="00B759E5">
        <w:instrText xml:space="preserve"> REF _Ref115295859 \n \h </w:instrText>
      </w:r>
      <w:r w:rsidR="00E542AD" w:rsidRPr="00B759E5">
        <w:instrText xml:space="preserve"> \* MERGEFORMAT </w:instrText>
      </w:r>
      <w:r w:rsidRPr="00B759E5">
        <w:fldChar w:fldCharType="separate"/>
      </w:r>
      <w:r w:rsidR="00C65A2F">
        <w:t>[3]</w:t>
      </w:r>
      <w:r w:rsidRPr="00B759E5">
        <w:fldChar w:fldCharType="end"/>
      </w:r>
      <w:r w:rsidRPr="00B759E5">
        <w:t>:</w:t>
      </w:r>
    </w:p>
    <w:tbl>
      <w:tblPr>
        <w:tblStyle w:val="TableGrid"/>
        <w:tblW w:w="0" w:type="auto"/>
        <w:tblLook w:val="04A0" w:firstRow="1" w:lastRow="0" w:firstColumn="1" w:lastColumn="0" w:noHBand="0" w:noVBand="1"/>
      </w:tblPr>
      <w:tblGrid>
        <w:gridCol w:w="9631"/>
      </w:tblGrid>
      <w:tr w:rsidR="00B759E5" w:rsidRPr="00B759E5" w14:paraId="286363D9" w14:textId="77777777" w:rsidTr="00C96A09">
        <w:tc>
          <w:tcPr>
            <w:tcW w:w="9631" w:type="dxa"/>
          </w:tcPr>
          <w:p w14:paraId="35045DC5" w14:textId="2A55943D" w:rsidR="007E4A22" w:rsidRPr="00B759E5" w:rsidRDefault="007E4A22" w:rsidP="007E4A22">
            <w:pPr>
              <w:pStyle w:val="Heading2"/>
              <w:outlineLvl w:val="1"/>
              <w:rPr>
                <w:lang w:eastAsia="zh-CN"/>
              </w:rPr>
            </w:pPr>
            <w:bookmarkStart w:id="3" w:name="_Toc109124625"/>
            <w:bookmarkStart w:id="4" w:name="_Toc52568345"/>
            <w:bookmarkStart w:id="5" w:name="_Toc46492819"/>
            <w:bookmarkStart w:id="6" w:name="_Toc37200953"/>
            <w:bookmarkStart w:id="7" w:name="_Toc29248366"/>
            <w:bookmarkStart w:id="8" w:name="_Toc109124627"/>
            <w:bookmarkStart w:id="9" w:name="_Toc52568347"/>
            <w:bookmarkStart w:id="10" w:name="_Toc46492821"/>
            <w:bookmarkStart w:id="11" w:name="_Toc37200955"/>
            <w:bookmarkStart w:id="12" w:name="_Toc29248368"/>
            <w:r w:rsidRPr="00B759E5">
              <w:rPr>
                <w:lang w:eastAsia="zh-CN"/>
              </w:rPr>
              <w:lastRenderedPageBreak/>
              <w:t>10.5</w:t>
            </w:r>
            <w:r w:rsidRPr="00B759E5">
              <w:rPr>
                <w:lang w:eastAsia="zh-CN"/>
              </w:rPr>
              <w:tab/>
              <w:t>Secondary Node Change (MN/SN initiated)</w:t>
            </w:r>
            <w:bookmarkEnd w:id="3"/>
            <w:bookmarkEnd w:id="4"/>
            <w:bookmarkEnd w:id="5"/>
            <w:bookmarkEnd w:id="6"/>
            <w:bookmarkEnd w:id="7"/>
          </w:p>
          <w:p w14:paraId="07D2FC41" w14:textId="665EE93F" w:rsidR="007E4A22" w:rsidRPr="00B759E5" w:rsidRDefault="007E4A22" w:rsidP="007E4A22">
            <w:pPr>
              <w:pStyle w:val="Heading3"/>
              <w:outlineLvl w:val="2"/>
              <w:rPr>
                <w:lang w:eastAsia="zh-CN"/>
              </w:rPr>
            </w:pPr>
            <w:r w:rsidRPr="00B759E5">
              <w:rPr>
                <w:lang w:eastAsia="zh-CN"/>
              </w:rPr>
              <w:t>10.5.2</w:t>
            </w:r>
            <w:r w:rsidRPr="00B759E5">
              <w:rPr>
                <w:lang w:eastAsia="zh-CN"/>
              </w:rPr>
              <w:tab/>
              <w:t>MR-DC with 5GC</w:t>
            </w:r>
            <w:bookmarkEnd w:id="8"/>
            <w:bookmarkEnd w:id="9"/>
            <w:bookmarkEnd w:id="10"/>
            <w:bookmarkEnd w:id="11"/>
            <w:bookmarkEnd w:id="12"/>
          </w:p>
          <w:p w14:paraId="6226F27F" w14:textId="6B603BF7" w:rsidR="007E4A22" w:rsidRPr="00B759E5" w:rsidRDefault="007E4A22" w:rsidP="007E4A22">
            <w:pPr>
              <w:overflowPunct/>
              <w:autoSpaceDE/>
              <w:adjustRightInd/>
              <w:jc w:val="both"/>
              <w:rPr>
                <w:b/>
                <w:lang w:eastAsia="zh-CN"/>
              </w:rPr>
            </w:pPr>
            <w:r w:rsidRPr="00B759E5">
              <w:rPr>
                <w:b/>
                <w:lang w:eastAsia="zh-CN"/>
              </w:rPr>
              <w:t>SN</w:t>
            </w:r>
            <w:r w:rsidRPr="00B759E5">
              <w:rPr>
                <w:b/>
              </w:rPr>
              <w:t xml:space="preserve"> initiated </w:t>
            </w:r>
            <w:r w:rsidRPr="00B759E5">
              <w:rPr>
                <w:rFonts w:eastAsia="宋体"/>
                <w:b/>
                <w:lang w:eastAsia="zh-CN"/>
              </w:rPr>
              <w:t xml:space="preserve">conditional </w:t>
            </w:r>
            <w:r w:rsidRPr="00B759E5">
              <w:rPr>
                <w:b/>
              </w:rPr>
              <w:t>S</w:t>
            </w:r>
            <w:r w:rsidRPr="00B759E5">
              <w:rPr>
                <w:b/>
                <w:lang w:eastAsia="zh-CN"/>
              </w:rPr>
              <w:t>N</w:t>
            </w:r>
            <w:r w:rsidRPr="00B759E5">
              <w:rPr>
                <w:b/>
              </w:rPr>
              <w:t xml:space="preserve"> </w:t>
            </w:r>
            <w:r w:rsidRPr="00B759E5">
              <w:rPr>
                <w:b/>
                <w:lang w:eastAsia="zh-CN"/>
              </w:rPr>
              <w:t>Change</w:t>
            </w:r>
          </w:p>
          <w:p w14:paraId="49C83A95" w14:textId="3D28EED3" w:rsidR="007E4A22" w:rsidRPr="00B759E5" w:rsidRDefault="007E4A22" w:rsidP="007E4A22">
            <w:pPr>
              <w:pStyle w:val="B1"/>
              <w:ind w:left="0" w:firstLine="0"/>
              <w:rPr>
                <w:color w:val="FF0000"/>
              </w:rPr>
            </w:pPr>
            <w:r w:rsidRPr="00B759E5">
              <w:rPr>
                <w:color w:val="FF0000"/>
              </w:rPr>
              <w:t>&lt;omitted…&gt;</w:t>
            </w:r>
          </w:p>
          <w:p w14:paraId="24A9FD33" w14:textId="0CC78B41" w:rsidR="00C96A09" w:rsidRPr="00B759E5" w:rsidRDefault="007E4A22" w:rsidP="00635465">
            <w:pPr>
              <w:pStyle w:val="B1"/>
              <w:rPr>
                <w:rFonts w:eastAsia="宋体"/>
                <w:lang w:val="en-GB" w:eastAsia="zh-CN"/>
              </w:rPr>
            </w:pPr>
            <w:r w:rsidRPr="00B759E5">
              <w:rPr>
                <w:rFonts w:eastAsiaTheme="minorEastAsia"/>
                <w:lang w:eastAsia="zh-CN"/>
              </w:rPr>
              <w:t>1.</w:t>
            </w:r>
            <w:r w:rsidRPr="00B759E5">
              <w:rPr>
                <w:rFonts w:eastAsiaTheme="minorEastAsia"/>
                <w:lang w:eastAsia="zh-CN"/>
              </w:rPr>
              <w:tab/>
            </w:r>
            <w:r w:rsidR="00181F17">
              <w:t xml:space="preserve">The source SN initiates the </w:t>
            </w:r>
            <w:r w:rsidR="00181F17">
              <w:rPr>
                <w:rFonts w:eastAsia="宋体"/>
                <w:lang w:eastAsia="zh-CN"/>
              </w:rPr>
              <w:t xml:space="preserve">conditional </w:t>
            </w:r>
            <w:r w:rsidR="00181F17">
              <w:t xml:space="preserve">SN change procedure by sending the </w:t>
            </w:r>
            <w:r w:rsidR="00181F17">
              <w:rPr>
                <w:i/>
              </w:rPr>
              <w:t>S</w:t>
            </w:r>
            <w:r w:rsidR="00181F17">
              <w:rPr>
                <w:i/>
                <w:lang w:eastAsia="zh-CN"/>
              </w:rPr>
              <w:t>N Change Required</w:t>
            </w:r>
            <w:r w:rsidR="00181F17">
              <w:rPr>
                <w:lang w:eastAsia="zh-CN"/>
              </w:rPr>
              <w:t xml:space="preserve"> message, which contains</w:t>
            </w:r>
            <w:r w:rsidR="00181F17">
              <w:rPr>
                <w:rFonts w:eastAsia="宋体"/>
                <w:lang w:eastAsia="zh-CN"/>
              </w:rPr>
              <w:t xml:space="preserve"> a CPC initiation indication. The message also </w:t>
            </w:r>
            <w:r w:rsidR="00181F17">
              <w:t>contains candidate</w:t>
            </w:r>
            <w:r w:rsidR="00181F17">
              <w:rPr>
                <w:lang w:eastAsia="zh-CN"/>
              </w:rPr>
              <w:t xml:space="preserve"> </w:t>
            </w:r>
            <w:r w:rsidR="00181F17">
              <w:t>node ID(s) and may include the SCG configuration (to support delta configuration)</w:t>
            </w:r>
            <w:r w:rsidR="00181F17">
              <w:rPr>
                <w:rFonts w:eastAsia="宋体"/>
                <w:lang w:eastAsia="zh-CN"/>
              </w:rPr>
              <w:t>,</w:t>
            </w:r>
            <w:r w:rsidR="00181F17">
              <w:t xml:space="preserve"> and </w:t>
            </w:r>
            <w:r w:rsidR="00181F17">
              <w:rPr>
                <w:rFonts w:eastAsia="宋体"/>
                <w:lang w:eastAsia="zh-CN"/>
              </w:rPr>
              <w:t xml:space="preserve">contains the </w:t>
            </w:r>
            <w:r w:rsidR="00181F17">
              <w:t xml:space="preserve">measurements results </w:t>
            </w:r>
            <w:r w:rsidR="00181F17">
              <w:rPr>
                <w:rFonts w:eastAsia="宋体"/>
                <w:lang w:eastAsia="zh-CN"/>
              </w:rPr>
              <w:t>which</w:t>
            </w:r>
            <w:r w:rsidR="00181F17">
              <w:t xml:space="preserve"> may include cells that are not CPC candidates</w:t>
            </w:r>
            <w:r w:rsidR="00181F17">
              <w:rPr>
                <w:rFonts w:eastAsia="宋体"/>
                <w:lang w:eastAsia="zh-CN"/>
              </w:rPr>
              <w:t xml:space="preserve">. The message also includes </w:t>
            </w:r>
            <w:r w:rsidR="00181F17">
              <w:rPr>
                <w:rFonts w:eastAsia="宋体"/>
                <w:lang w:eastAsia="en-US"/>
              </w:rPr>
              <w:t xml:space="preserve">a list of proposed </w:t>
            </w:r>
            <w:proofErr w:type="spellStart"/>
            <w:r w:rsidR="00181F17">
              <w:rPr>
                <w:rFonts w:eastAsia="宋体"/>
                <w:lang w:eastAsia="en-US"/>
              </w:rPr>
              <w:t>PSCell</w:t>
            </w:r>
            <w:proofErr w:type="spellEnd"/>
            <w:r w:rsidR="00181F17">
              <w:rPr>
                <w:rFonts w:eastAsia="宋体"/>
                <w:lang w:eastAsia="en-US"/>
              </w:rPr>
              <w:t xml:space="preserve"> candidates </w:t>
            </w:r>
            <w:r w:rsidR="00181F17">
              <w:rPr>
                <w:rFonts w:eastAsia="宋体"/>
                <w:lang w:eastAsia="zh-CN"/>
              </w:rPr>
              <w:t>recommended by the source SN</w:t>
            </w:r>
            <w:r w:rsidR="00181F17">
              <w:rPr>
                <w:rFonts w:eastAsia="宋体"/>
                <w:lang w:eastAsia="en-US"/>
              </w:rPr>
              <w:t>, including execution conditions</w:t>
            </w:r>
            <w:r w:rsidR="00181F17">
              <w:rPr>
                <w:rFonts w:eastAsia="宋体"/>
                <w:lang w:eastAsia="zh-CN"/>
              </w:rPr>
              <w:t>,</w:t>
            </w:r>
            <w:r w:rsidR="00181F17">
              <w:rPr>
                <w:rFonts w:eastAsia="宋体"/>
                <w:lang w:eastAsia="en-US"/>
              </w:rPr>
              <w:t xml:space="preserve"> the upper limit for the number of </w:t>
            </w:r>
            <w:proofErr w:type="spellStart"/>
            <w:r w:rsidR="00181F17">
              <w:rPr>
                <w:rFonts w:eastAsia="宋体"/>
                <w:lang w:eastAsia="en-US"/>
              </w:rPr>
              <w:t>PSCells</w:t>
            </w:r>
            <w:proofErr w:type="spellEnd"/>
            <w:r w:rsidR="00181F17">
              <w:rPr>
                <w:lang w:eastAsia="zh-CN"/>
              </w:rPr>
              <w:t xml:space="preserve"> </w:t>
            </w:r>
            <w:r w:rsidR="00181F17">
              <w:t xml:space="preserve">that can be prepared by </w:t>
            </w:r>
            <w:r w:rsidR="00181F17">
              <w:rPr>
                <w:rFonts w:eastAsia="宋体"/>
                <w:lang w:eastAsia="zh-CN"/>
              </w:rPr>
              <w:t xml:space="preserve">each </w:t>
            </w:r>
            <w:r w:rsidR="00181F17">
              <w:t>candidate SN</w:t>
            </w:r>
            <w:r w:rsidR="00181F17">
              <w:rPr>
                <w:rFonts w:eastAsia="宋体"/>
                <w:lang w:eastAsia="en-US"/>
              </w:rPr>
              <w:t xml:space="preserve">, and may also include the SCG measurement configurations for CPC (e.g. </w:t>
            </w:r>
            <w:r w:rsidR="00181F17">
              <w:rPr>
                <w:rFonts w:eastAsia="宋体"/>
                <w:lang w:eastAsia="zh-CN"/>
              </w:rPr>
              <w:t xml:space="preserve">measurement ID(s) </w:t>
            </w:r>
            <w:r w:rsidR="00181F17">
              <w:rPr>
                <w:rFonts w:eastAsia="宋体"/>
                <w:lang w:eastAsia="en-US"/>
              </w:rPr>
              <w:t>to be used for CPC)</w:t>
            </w:r>
            <w:r w:rsidR="00181F17">
              <w:rPr>
                <w:rFonts w:eastAsia="宋体"/>
                <w:lang w:eastAsia="zh-CN"/>
              </w:rPr>
              <w:t>.</w:t>
            </w:r>
          </w:p>
        </w:tc>
      </w:tr>
    </w:tbl>
    <w:p w14:paraId="522B61A6" w14:textId="2967EE07" w:rsidR="00C96A09" w:rsidRPr="00B759E5" w:rsidRDefault="00C96A09" w:rsidP="00C96A09">
      <w:pPr>
        <w:pStyle w:val="Caption"/>
      </w:pPr>
      <w:bookmarkStart w:id="13" w:name="_Ref115444403"/>
      <w:r w:rsidRPr="00B759E5">
        <w:t xml:space="preserve">Observation </w:t>
      </w:r>
      <w:r w:rsidRPr="00B759E5">
        <w:fldChar w:fldCharType="begin"/>
      </w:r>
      <w:r w:rsidRPr="00B759E5">
        <w:instrText xml:space="preserve"> SEQ Observation \* ARABIC </w:instrText>
      </w:r>
      <w:r w:rsidRPr="00B759E5">
        <w:fldChar w:fldCharType="separate"/>
      </w:r>
      <w:r w:rsidR="00FD7B01">
        <w:rPr>
          <w:noProof/>
        </w:rPr>
        <w:t>1</w:t>
      </w:r>
      <w:r w:rsidRPr="00B759E5">
        <w:fldChar w:fldCharType="end"/>
      </w:r>
      <w:r w:rsidRPr="00B759E5">
        <w:t xml:space="preserve">: </w:t>
      </w:r>
      <w:r w:rsidR="00B759E5" w:rsidRPr="00B759E5">
        <w:t xml:space="preserve">For SN-initiated </w:t>
      </w:r>
      <w:r w:rsidR="00E308D1">
        <w:t xml:space="preserve">inter-SN </w:t>
      </w:r>
      <w:r w:rsidR="00B759E5" w:rsidRPr="00B759E5">
        <w:t xml:space="preserve">CPC procedure, the source SN decides and sends candidate node ID(s) </w:t>
      </w:r>
      <w:r w:rsidR="00B759E5" w:rsidRPr="00B759E5">
        <w:rPr>
          <w:rFonts w:hint="eastAsia"/>
        </w:rPr>
        <w:t>and</w:t>
      </w:r>
      <w:r w:rsidR="00B759E5" w:rsidRPr="00B759E5">
        <w:t xml:space="preserve"> the associated execution conditions to MN. And </w:t>
      </w:r>
      <w:r w:rsidR="00B759E5" w:rsidRPr="00B759E5">
        <w:rPr>
          <w:rFonts w:eastAsia="宋体"/>
        </w:rPr>
        <w:t xml:space="preserve">SCG measurement configuration may also be included for MN to interpret the </w:t>
      </w:r>
      <w:r w:rsidR="00B759E5" w:rsidRPr="00B759E5">
        <w:t>execution conditions</w:t>
      </w:r>
      <w:r w:rsidR="00CA29E8" w:rsidRPr="00B759E5">
        <w:t>.</w:t>
      </w:r>
      <w:bookmarkEnd w:id="13"/>
    </w:p>
    <w:p w14:paraId="43D7F51D" w14:textId="6DC28638" w:rsidR="00CA29E8" w:rsidRPr="00625F4B" w:rsidRDefault="00B759E5" w:rsidP="00CA29E8">
      <w:pPr>
        <w:rPr>
          <w:lang w:eastAsia="en-GB"/>
        </w:rPr>
      </w:pPr>
      <w:r w:rsidRPr="00625F4B">
        <w:rPr>
          <w:lang w:eastAsia="en-GB"/>
        </w:rPr>
        <w:t>Also,</w:t>
      </w:r>
      <w:r w:rsidR="00D57616" w:rsidRPr="00625F4B">
        <w:rPr>
          <w:lang w:eastAsia="en-GB"/>
        </w:rPr>
        <w:t xml:space="preserve"> </w:t>
      </w:r>
      <w:r w:rsidR="00066D6F" w:rsidRPr="00625F4B">
        <w:rPr>
          <w:lang w:eastAsia="en-GB"/>
        </w:rPr>
        <w:t>i</w:t>
      </w:r>
      <w:r w:rsidR="00D57616" w:rsidRPr="00625F4B">
        <w:rPr>
          <w:lang w:eastAsia="en-GB"/>
        </w:rPr>
        <w:t>n TS 38.331</w:t>
      </w:r>
      <w:r w:rsidR="00CA29E8" w:rsidRPr="00625F4B">
        <w:rPr>
          <w:lang w:eastAsia="en-GB"/>
        </w:rPr>
        <w:t xml:space="preserve">, </w:t>
      </w:r>
      <w:r w:rsidR="00D57616" w:rsidRPr="00625F4B">
        <w:rPr>
          <w:lang w:eastAsia="en-GB"/>
        </w:rPr>
        <w:t xml:space="preserve">it can be seen that what is provided </w:t>
      </w:r>
      <w:r w:rsidR="00DB2848" w:rsidRPr="00625F4B">
        <w:rPr>
          <w:lang w:eastAsia="en-GB"/>
        </w:rPr>
        <w:t xml:space="preserve">by MN </w:t>
      </w:r>
      <w:r w:rsidR="00CA29E8" w:rsidRPr="00625F4B">
        <w:rPr>
          <w:lang w:eastAsia="en-GB"/>
        </w:rPr>
        <w:t>as follows</w:t>
      </w:r>
      <w:r w:rsidR="00CA29E8" w:rsidRPr="00625F4B">
        <w:rPr>
          <w:lang w:eastAsia="en-GB"/>
        </w:rPr>
        <w:fldChar w:fldCharType="begin"/>
      </w:r>
      <w:r w:rsidR="00CA29E8" w:rsidRPr="00625F4B">
        <w:rPr>
          <w:lang w:eastAsia="en-GB"/>
        </w:rPr>
        <w:instrText xml:space="preserve"> REF _Ref115296642 \n \h </w:instrText>
      </w:r>
      <w:r w:rsidR="00CA29E8" w:rsidRPr="00625F4B">
        <w:rPr>
          <w:lang w:eastAsia="en-GB"/>
        </w:rPr>
      </w:r>
      <w:r w:rsidR="00CA29E8" w:rsidRPr="00625F4B">
        <w:rPr>
          <w:lang w:eastAsia="en-GB"/>
        </w:rPr>
        <w:fldChar w:fldCharType="separate"/>
      </w:r>
      <w:r w:rsidR="00C65A2F">
        <w:rPr>
          <w:lang w:eastAsia="en-GB"/>
        </w:rPr>
        <w:t>[4]</w:t>
      </w:r>
      <w:r w:rsidR="00CA29E8" w:rsidRPr="00625F4B">
        <w:rPr>
          <w:lang w:eastAsia="en-GB"/>
        </w:rPr>
        <w:fldChar w:fldCharType="end"/>
      </w:r>
      <w:r w:rsidR="00CA29E8" w:rsidRPr="00625F4B">
        <w:rPr>
          <w:lang w:eastAsia="en-GB"/>
        </w:rPr>
        <w:t>:</w:t>
      </w:r>
    </w:p>
    <w:tbl>
      <w:tblPr>
        <w:tblStyle w:val="TableGrid"/>
        <w:tblW w:w="0" w:type="auto"/>
        <w:tblLook w:val="04A0" w:firstRow="1" w:lastRow="0" w:firstColumn="1" w:lastColumn="0" w:noHBand="0" w:noVBand="1"/>
      </w:tblPr>
      <w:tblGrid>
        <w:gridCol w:w="9631"/>
      </w:tblGrid>
      <w:tr w:rsidR="00625F4B" w14:paraId="292D26D8" w14:textId="77777777" w:rsidTr="00680C95">
        <w:tc>
          <w:tcPr>
            <w:tcW w:w="9631" w:type="dxa"/>
          </w:tcPr>
          <w:p w14:paraId="0A489998" w14:textId="77777777" w:rsidR="00625F4B" w:rsidRDefault="00625F4B" w:rsidP="00680C95">
            <w:pPr>
              <w:pStyle w:val="PL"/>
              <w:rPr>
                <w:lang w:val="en-GB" w:eastAsia="en-GB"/>
              </w:rPr>
            </w:pPr>
            <w:r w:rsidRPr="00CA29E8">
              <w:rPr>
                <w:color w:val="FF0000"/>
              </w:rPr>
              <w:t xml:space="preserve">CG-Config-v1700-IEs </w:t>
            </w:r>
            <w:r>
              <w:t xml:space="preserve">::=             </w:t>
            </w:r>
            <w:r>
              <w:rPr>
                <w:color w:val="993366"/>
              </w:rPr>
              <w:t>SEQUENCE</w:t>
            </w:r>
            <w:r>
              <w:t xml:space="preserve"> {</w:t>
            </w:r>
          </w:p>
          <w:p w14:paraId="1E3917A4" w14:textId="77777777" w:rsidR="00625F4B" w:rsidRDefault="00625F4B" w:rsidP="00680C95">
            <w:pPr>
              <w:pStyle w:val="PL"/>
            </w:pPr>
            <w:r>
              <w:t xml:space="preserve">    </w:t>
            </w:r>
            <w:r w:rsidRPr="00CA29E8">
              <w:rPr>
                <w:color w:val="FF0000"/>
              </w:rPr>
              <w:t xml:space="preserve">candidateCellInfoListCPC-r17        CandidateCellInfoListCPC-r17                    </w:t>
            </w:r>
            <w:r>
              <w:rPr>
                <w:color w:val="993366"/>
              </w:rPr>
              <w:t>OPTIONAL</w:t>
            </w:r>
            <w:r>
              <w:t>,</w:t>
            </w:r>
          </w:p>
          <w:p w14:paraId="0F4CA3A1" w14:textId="77777777" w:rsidR="00625F4B" w:rsidRDefault="00625F4B" w:rsidP="00680C95">
            <w:pPr>
              <w:pStyle w:val="PL"/>
            </w:pPr>
            <w:r>
              <w:t xml:space="preserve">    twoPHRModeSCG-r17                   </w:t>
            </w:r>
            <w:r>
              <w:rPr>
                <w:color w:val="993366"/>
              </w:rPr>
              <w:t>ENUMERATED</w:t>
            </w:r>
            <w:r>
              <w:t xml:space="preserve"> {enabled}                            </w:t>
            </w:r>
            <w:r>
              <w:rPr>
                <w:color w:val="993366"/>
              </w:rPr>
              <w:t>OPTIONAL</w:t>
            </w:r>
            <w:r>
              <w:t>,</w:t>
            </w:r>
          </w:p>
          <w:p w14:paraId="0A2E220C" w14:textId="5930F288" w:rsidR="00625F4B" w:rsidRDefault="00625F4B" w:rsidP="00680C95">
            <w:pPr>
              <w:pStyle w:val="PL"/>
            </w:pPr>
            <w:r>
              <w:t xml:space="preserve">    nonCriticalExtension                </w:t>
            </w:r>
            <w:r w:rsidR="00D264BC">
              <w:t>CG-Config-v1730-IEs</w:t>
            </w:r>
            <w:r>
              <w:t xml:space="preserve">                                     </w:t>
            </w:r>
            <w:r>
              <w:rPr>
                <w:color w:val="993366"/>
              </w:rPr>
              <w:t>OPTIONAL</w:t>
            </w:r>
          </w:p>
          <w:p w14:paraId="26DCCF92" w14:textId="77777777" w:rsidR="00625F4B" w:rsidRDefault="00625F4B" w:rsidP="00680C95">
            <w:pPr>
              <w:pStyle w:val="PL"/>
            </w:pPr>
            <w:r>
              <w:t>}</w:t>
            </w:r>
          </w:p>
          <w:p w14:paraId="748EF1D5" w14:textId="77777777" w:rsidR="00D264BC" w:rsidRDefault="00D264BC" w:rsidP="00D264BC">
            <w:pPr>
              <w:pStyle w:val="PL"/>
              <w:rPr>
                <w:lang w:eastAsia="en-GB"/>
              </w:rPr>
            </w:pPr>
            <w:r>
              <w:t xml:space="preserve">CandidateCellInfoListCPC-r17 ::= </w:t>
            </w:r>
            <w:r>
              <w:rPr>
                <w:color w:val="993366"/>
              </w:rPr>
              <w:t>SEQUENCE</w:t>
            </w:r>
            <w:r>
              <w:t xml:space="preserve"> (</w:t>
            </w:r>
            <w:r>
              <w:rPr>
                <w:color w:val="993366"/>
              </w:rPr>
              <w:t>SIZE</w:t>
            </w:r>
            <w:r>
              <w:t xml:space="preserve"> (1..maxFreq))</w:t>
            </w:r>
            <w:r>
              <w:rPr>
                <w:color w:val="993366"/>
              </w:rPr>
              <w:t xml:space="preserve"> OF</w:t>
            </w:r>
            <w:r>
              <w:t xml:space="preserve"> CandidateCellInfo-r17</w:t>
            </w:r>
          </w:p>
          <w:p w14:paraId="2AE05EBC" w14:textId="77777777" w:rsidR="00D264BC" w:rsidRDefault="00D264BC" w:rsidP="00D264BC">
            <w:pPr>
              <w:pStyle w:val="PL"/>
            </w:pPr>
          </w:p>
          <w:p w14:paraId="7C9F0A91" w14:textId="77777777" w:rsidR="00D264BC" w:rsidRDefault="00D264BC" w:rsidP="00D264BC">
            <w:pPr>
              <w:pStyle w:val="PL"/>
            </w:pPr>
            <w:r>
              <w:t xml:space="preserve">CandidateCellInfo-r17 ::=        </w:t>
            </w:r>
            <w:r>
              <w:rPr>
                <w:color w:val="993366"/>
              </w:rPr>
              <w:t>SEQUENCE</w:t>
            </w:r>
            <w:r>
              <w:t xml:space="preserve"> {</w:t>
            </w:r>
          </w:p>
          <w:p w14:paraId="7C654652" w14:textId="77777777" w:rsidR="00D264BC" w:rsidRDefault="00D264BC" w:rsidP="00D264BC">
            <w:pPr>
              <w:pStyle w:val="PL"/>
            </w:pPr>
            <w:r>
              <w:t xml:space="preserve">    ssbFrequency-r17                 ARFCN-ValueNR,</w:t>
            </w:r>
          </w:p>
          <w:p w14:paraId="5447BC7C" w14:textId="77777777" w:rsidR="00D264BC" w:rsidRDefault="00D264BC" w:rsidP="00D264BC">
            <w:pPr>
              <w:pStyle w:val="PL"/>
            </w:pPr>
            <w:r>
              <w:t xml:space="preserve">    candidateList-r17                </w:t>
            </w:r>
            <w:r>
              <w:rPr>
                <w:color w:val="993366"/>
              </w:rPr>
              <w:t>SEQUENCE</w:t>
            </w:r>
            <w:r>
              <w:t xml:space="preserve"> (</w:t>
            </w:r>
            <w:r>
              <w:rPr>
                <w:color w:val="993366"/>
              </w:rPr>
              <w:t>SIZE</w:t>
            </w:r>
            <w:r>
              <w:t xml:space="preserve"> (1..maxNrofCondCells-r16))</w:t>
            </w:r>
            <w:r>
              <w:rPr>
                <w:color w:val="993366"/>
              </w:rPr>
              <w:t xml:space="preserve"> OF</w:t>
            </w:r>
            <w:r>
              <w:t xml:space="preserve"> CandidateCell-r17</w:t>
            </w:r>
          </w:p>
          <w:p w14:paraId="5F16D542" w14:textId="77777777" w:rsidR="00D264BC" w:rsidRDefault="00D264BC" w:rsidP="00D264BC">
            <w:pPr>
              <w:pStyle w:val="PL"/>
            </w:pPr>
            <w:r>
              <w:t>}</w:t>
            </w:r>
          </w:p>
          <w:p w14:paraId="02AC73DF" w14:textId="77777777" w:rsidR="00625F4B" w:rsidRDefault="00625F4B" w:rsidP="00680C95">
            <w:pPr>
              <w:pStyle w:val="PL"/>
            </w:pPr>
          </w:p>
          <w:p w14:paraId="2CE5E8DC" w14:textId="77777777" w:rsidR="00625F4B" w:rsidRDefault="00625F4B" w:rsidP="00680C95">
            <w:pPr>
              <w:pStyle w:val="PL"/>
            </w:pPr>
            <w:r>
              <w:t xml:space="preserve">CandidateCell-r17 ::=            </w:t>
            </w:r>
            <w:r>
              <w:rPr>
                <w:color w:val="993366"/>
              </w:rPr>
              <w:t>SEQUENCE</w:t>
            </w:r>
            <w:r>
              <w:t xml:space="preserve"> {</w:t>
            </w:r>
          </w:p>
          <w:p w14:paraId="0B231845" w14:textId="77777777" w:rsidR="00625F4B" w:rsidRPr="00CA29E8" w:rsidRDefault="00625F4B" w:rsidP="00680C95">
            <w:pPr>
              <w:pStyle w:val="PL"/>
              <w:rPr>
                <w:color w:val="FF0000"/>
              </w:rPr>
            </w:pPr>
            <w:r w:rsidRPr="00CA29E8">
              <w:rPr>
                <w:color w:val="FF0000"/>
              </w:rPr>
              <w:t xml:space="preserve">    physCellId-r17                   PhysCellId,</w:t>
            </w:r>
          </w:p>
          <w:p w14:paraId="5C66B91A" w14:textId="77777777" w:rsidR="00625F4B" w:rsidRDefault="00625F4B" w:rsidP="00680C95">
            <w:pPr>
              <w:pStyle w:val="PL"/>
            </w:pPr>
            <w:r w:rsidRPr="00CA29E8">
              <w:rPr>
                <w:color w:val="FF0000"/>
              </w:rP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p>
          <w:p w14:paraId="6BD7F076" w14:textId="77777777" w:rsidR="00625F4B" w:rsidRDefault="00625F4B" w:rsidP="00680C95">
            <w:pPr>
              <w:pStyle w:val="PL"/>
              <w:rPr>
                <w:color w:val="808080"/>
              </w:rPr>
            </w:pPr>
            <w:r>
              <w:rPr>
                <w:color w:val="808080"/>
              </w:rPr>
              <w:t>--  FFS whether the Optional flag is to be removed from condExecutionConditionSN-r17</w:t>
            </w:r>
          </w:p>
          <w:p w14:paraId="5630CCC9" w14:textId="77777777" w:rsidR="00625F4B" w:rsidRDefault="00625F4B" w:rsidP="00680C95">
            <w:pPr>
              <w:rPr>
                <w:lang w:eastAsia="en-GB"/>
              </w:rPr>
            </w:pPr>
            <w:r>
              <w:t>}</w:t>
            </w:r>
          </w:p>
        </w:tc>
      </w:tr>
    </w:tbl>
    <w:p w14:paraId="62BA4788" w14:textId="265AACEC" w:rsidR="00CA29E8" w:rsidRPr="00625F4B" w:rsidRDefault="00D57616" w:rsidP="00D57616">
      <w:pPr>
        <w:jc w:val="both"/>
        <w:rPr>
          <w:lang w:eastAsia="en-GB"/>
        </w:rPr>
      </w:pPr>
      <w:r w:rsidRPr="00625F4B">
        <w:rPr>
          <w:lang w:eastAsia="en-GB"/>
        </w:rPr>
        <w:t>I</w:t>
      </w:r>
      <w:r w:rsidR="00CA29E8" w:rsidRPr="00625F4B">
        <w:rPr>
          <w:lang w:eastAsia="en-GB"/>
        </w:rPr>
        <w:t xml:space="preserve">n order to support the SN-initiated </w:t>
      </w:r>
      <w:r w:rsidR="00C65A2F" w:rsidRPr="00C65A2F">
        <w:rPr>
          <w:lang w:eastAsia="en-GB"/>
        </w:rPr>
        <w:t>selective activation</w:t>
      </w:r>
      <w:r w:rsidR="00CA29E8" w:rsidRPr="00625F4B">
        <w:rPr>
          <w:lang w:eastAsia="en-GB"/>
        </w:rPr>
        <w:t xml:space="preserve">, we understand </w:t>
      </w:r>
      <w:r w:rsidR="00316ED7" w:rsidRPr="00625F4B">
        <w:rPr>
          <w:lang w:eastAsia="en-GB"/>
        </w:rPr>
        <w:t xml:space="preserve">from the NW point of view, after the </w:t>
      </w:r>
      <w:proofErr w:type="spellStart"/>
      <w:r w:rsidRPr="00625F4B">
        <w:rPr>
          <w:lang w:eastAsia="en-GB"/>
        </w:rPr>
        <w:t>PSCell</w:t>
      </w:r>
      <w:proofErr w:type="spellEnd"/>
      <w:r w:rsidRPr="00625F4B">
        <w:rPr>
          <w:lang w:eastAsia="en-GB"/>
        </w:rPr>
        <w:t xml:space="preserve"> change</w:t>
      </w:r>
      <w:r w:rsidR="00316ED7" w:rsidRPr="00625F4B">
        <w:rPr>
          <w:lang w:eastAsia="en-GB"/>
        </w:rPr>
        <w:t xml:space="preserve">, the target SN </w:t>
      </w:r>
      <w:r w:rsidR="001B07CF">
        <w:rPr>
          <w:lang w:eastAsia="en-GB"/>
        </w:rPr>
        <w:t>can</w:t>
      </w:r>
      <w:r w:rsidR="00316ED7" w:rsidRPr="00625F4B">
        <w:rPr>
          <w:lang w:eastAsia="en-GB"/>
        </w:rPr>
        <w:t xml:space="preserve"> be provided by MN with at least the following information </w:t>
      </w:r>
      <w:r w:rsidR="00E542AD" w:rsidRPr="00625F4B">
        <w:rPr>
          <w:lang w:eastAsia="en-GB"/>
        </w:rPr>
        <w:t xml:space="preserve">that </w:t>
      </w:r>
      <w:r w:rsidR="00DB2848" w:rsidRPr="00625F4B">
        <w:rPr>
          <w:lang w:eastAsia="en-GB"/>
        </w:rPr>
        <w:t xml:space="preserve">is </w:t>
      </w:r>
      <w:r w:rsidR="00316ED7" w:rsidRPr="00625F4B">
        <w:rPr>
          <w:lang w:eastAsia="en-GB"/>
        </w:rPr>
        <w:t xml:space="preserve">also included in </w:t>
      </w:r>
      <w:r w:rsidR="00316ED7" w:rsidRPr="00625F4B">
        <w:rPr>
          <w:i/>
        </w:rPr>
        <w:t>CandidateCellInfoListCPC-r17</w:t>
      </w:r>
      <w:r w:rsidR="00316ED7" w:rsidRPr="00625F4B">
        <w:rPr>
          <w:lang w:eastAsia="en-GB"/>
        </w:rPr>
        <w:t xml:space="preserve"> </w:t>
      </w:r>
      <w:r w:rsidR="00E104B1" w:rsidRPr="00625F4B">
        <w:rPr>
          <w:lang w:eastAsia="en-GB"/>
        </w:rPr>
        <w:t>from source SN to MN</w:t>
      </w:r>
      <w:r w:rsidR="00316ED7" w:rsidRPr="00625F4B">
        <w:rPr>
          <w:lang w:eastAsia="en-GB"/>
        </w:rPr>
        <w:t>:</w:t>
      </w:r>
    </w:p>
    <w:p w14:paraId="5C983721" w14:textId="5E458AFA" w:rsidR="00316ED7" w:rsidRPr="00625F4B" w:rsidRDefault="00316ED7" w:rsidP="00D57616">
      <w:pPr>
        <w:pStyle w:val="ListParagraph"/>
        <w:numPr>
          <w:ilvl w:val="0"/>
          <w:numId w:val="30"/>
        </w:numPr>
        <w:jc w:val="both"/>
        <w:rPr>
          <w:rFonts w:ascii="Times New Roman" w:hAnsi="Times New Roman"/>
          <w:lang w:eastAsia="en-GB"/>
        </w:rPr>
      </w:pPr>
      <w:r w:rsidRPr="00625F4B">
        <w:rPr>
          <w:rFonts w:ascii="Times New Roman" w:hAnsi="Times New Roman"/>
          <w:lang w:eastAsia="en-GB"/>
        </w:rPr>
        <w:t xml:space="preserve">SSB frequency and physical cell ID for candidate </w:t>
      </w:r>
      <w:proofErr w:type="spellStart"/>
      <w:r w:rsidRPr="00625F4B">
        <w:rPr>
          <w:rFonts w:ascii="Times New Roman" w:hAnsi="Times New Roman"/>
          <w:lang w:eastAsia="en-GB"/>
        </w:rPr>
        <w:t>PSCell</w:t>
      </w:r>
      <w:proofErr w:type="spellEnd"/>
      <w:r w:rsidRPr="00625F4B">
        <w:rPr>
          <w:rFonts w:ascii="Times New Roman" w:hAnsi="Times New Roman"/>
          <w:lang w:eastAsia="en-GB"/>
        </w:rPr>
        <w:t xml:space="preserve">(s). </w:t>
      </w:r>
    </w:p>
    <w:p w14:paraId="79743A42" w14:textId="41A60290" w:rsidR="00316ED7" w:rsidRPr="00625F4B" w:rsidRDefault="00316ED7" w:rsidP="00D57616">
      <w:pPr>
        <w:pStyle w:val="ListParagraph"/>
        <w:numPr>
          <w:ilvl w:val="0"/>
          <w:numId w:val="30"/>
        </w:numPr>
        <w:jc w:val="both"/>
        <w:rPr>
          <w:rFonts w:ascii="Times New Roman" w:hAnsi="Times New Roman"/>
          <w:lang w:eastAsia="en-GB"/>
        </w:rPr>
      </w:pPr>
      <w:r w:rsidRPr="00625F4B">
        <w:rPr>
          <w:rFonts w:ascii="Times New Roman" w:hAnsi="Times New Roman"/>
          <w:lang w:eastAsia="en-GB"/>
        </w:rPr>
        <w:t xml:space="preserve">Associated execution conditions. </w:t>
      </w:r>
    </w:p>
    <w:p w14:paraId="18BD29F4" w14:textId="11B1B13B" w:rsidR="00316ED7" w:rsidRPr="00625F4B" w:rsidRDefault="00316ED7" w:rsidP="00D57616">
      <w:pPr>
        <w:jc w:val="both"/>
        <w:rPr>
          <w:lang w:eastAsia="en-GB"/>
        </w:rPr>
      </w:pPr>
      <w:r w:rsidRPr="00625F4B">
        <w:rPr>
          <w:lang w:eastAsia="en-GB"/>
        </w:rPr>
        <w:t xml:space="preserve">With the above information, the target SN may </w:t>
      </w:r>
      <w:r w:rsidR="00E104B1" w:rsidRPr="00625F4B">
        <w:rPr>
          <w:lang w:eastAsia="en-GB"/>
        </w:rPr>
        <w:t>decide whether</w:t>
      </w:r>
      <w:r w:rsidRPr="00625F4B">
        <w:rPr>
          <w:lang w:eastAsia="en-GB"/>
        </w:rPr>
        <w:t xml:space="preserve"> to update the subsequent CP</w:t>
      </w:r>
      <w:r w:rsidR="00D57616" w:rsidRPr="00625F4B">
        <w:rPr>
          <w:lang w:eastAsia="en-GB"/>
        </w:rPr>
        <w:t xml:space="preserve">C </w:t>
      </w:r>
      <w:r w:rsidRPr="00625F4B">
        <w:rPr>
          <w:lang w:eastAsia="en-GB"/>
        </w:rPr>
        <w:t xml:space="preserve">configuration to UE </w:t>
      </w:r>
      <w:r w:rsidR="00E104B1" w:rsidRPr="00625F4B">
        <w:rPr>
          <w:lang w:eastAsia="en-GB"/>
        </w:rPr>
        <w:t xml:space="preserve">e.g. reconfigure the execution conditions or release the candidate </w:t>
      </w:r>
      <w:proofErr w:type="spellStart"/>
      <w:r w:rsidR="00E104B1" w:rsidRPr="00625F4B">
        <w:rPr>
          <w:lang w:eastAsia="en-GB"/>
        </w:rPr>
        <w:t>PSCell</w:t>
      </w:r>
      <w:proofErr w:type="spellEnd"/>
      <w:r w:rsidR="00E104B1" w:rsidRPr="00625F4B">
        <w:rPr>
          <w:lang w:eastAsia="en-GB"/>
        </w:rPr>
        <w:t>(s)</w:t>
      </w:r>
      <w:r w:rsidRPr="00625F4B">
        <w:rPr>
          <w:lang w:eastAsia="en-GB"/>
        </w:rPr>
        <w:t>.</w:t>
      </w:r>
    </w:p>
    <w:p w14:paraId="2FB326C2" w14:textId="3B1E89F7" w:rsidR="00F80389" w:rsidRDefault="008F2801" w:rsidP="00E456B2">
      <w:pPr>
        <w:rPr>
          <w:lang w:eastAsia="en-GB"/>
        </w:rPr>
      </w:pPr>
      <w:r w:rsidRPr="008F2801">
        <w:rPr>
          <w:lang w:eastAsia="en-GB"/>
        </w:rPr>
        <w:lastRenderedPageBreak/>
        <w:t xml:space="preserve">However, </w:t>
      </w:r>
      <w:r w:rsidR="00735E93">
        <w:rPr>
          <w:lang w:eastAsia="en-GB"/>
        </w:rPr>
        <w:t xml:space="preserve">for the execution condition, </w:t>
      </w:r>
      <w:r w:rsidR="001B07CF" w:rsidRPr="001B07CF">
        <w:rPr>
          <w:lang w:eastAsia="en-GB"/>
        </w:rPr>
        <w:t xml:space="preserve">if the SCG </w:t>
      </w:r>
      <w:proofErr w:type="spellStart"/>
      <w:r w:rsidR="001B07CF" w:rsidRPr="001B07CF">
        <w:rPr>
          <w:i/>
          <w:lang w:eastAsia="en-GB"/>
        </w:rPr>
        <w:t>measConfig</w:t>
      </w:r>
      <w:proofErr w:type="spellEnd"/>
      <w:r w:rsidR="001B07CF" w:rsidRPr="001B07CF">
        <w:rPr>
          <w:lang w:eastAsia="en-GB"/>
        </w:rPr>
        <w:t xml:space="preserve"> configured by target SN (new serving SN) is different from the source SCG </w:t>
      </w:r>
      <w:proofErr w:type="spellStart"/>
      <w:r w:rsidR="001B07CF" w:rsidRPr="001B07CF">
        <w:rPr>
          <w:i/>
          <w:lang w:eastAsia="en-GB"/>
        </w:rPr>
        <w:t>measConfig</w:t>
      </w:r>
      <w:proofErr w:type="spellEnd"/>
      <w:r w:rsidR="001B07CF" w:rsidRPr="001B07CF">
        <w:rPr>
          <w:lang w:eastAsia="en-GB"/>
        </w:rPr>
        <w:t xml:space="preserve">, the mismatch happens between the </w:t>
      </w:r>
      <w:r w:rsidR="001B07CF">
        <w:rPr>
          <w:lang w:eastAsia="en-GB"/>
        </w:rPr>
        <w:t>execution conditions</w:t>
      </w:r>
      <w:r w:rsidR="001B07CF" w:rsidRPr="001B07CF">
        <w:rPr>
          <w:lang w:eastAsia="en-GB"/>
        </w:rPr>
        <w:t xml:space="preserve"> configured to UE (before this </w:t>
      </w:r>
      <w:proofErr w:type="spellStart"/>
      <w:r w:rsidR="001B07CF" w:rsidRPr="001B07CF">
        <w:rPr>
          <w:lang w:eastAsia="en-GB"/>
        </w:rPr>
        <w:t>PSCell</w:t>
      </w:r>
      <w:proofErr w:type="spellEnd"/>
      <w:r w:rsidR="001B07CF" w:rsidRPr="001B07CF">
        <w:rPr>
          <w:lang w:eastAsia="en-GB"/>
        </w:rPr>
        <w:t xml:space="preserve"> change) and the newly configured SCG </w:t>
      </w:r>
      <w:proofErr w:type="spellStart"/>
      <w:r w:rsidR="001B07CF" w:rsidRPr="001B07CF">
        <w:rPr>
          <w:i/>
          <w:lang w:eastAsia="en-GB"/>
        </w:rPr>
        <w:t>measConfig</w:t>
      </w:r>
      <w:proofErr w:type="spellEnd"/>
      <w:r w:rsidRPr="00E456B2">
        <w:rPr>
          <w:lang w:eastAsia="en-GB"/>
        </w:rPr>
        <w:t xml:space="preserve">. </w:t>
      </w:r>
      <w:r w:rsidR="00A10087">
        <w:rPr>
          <w:lang w:eastAsia="en-GB"/>
        </w:rPr>
        <w:t>The following is an example:</w:t>
      </w:r>
    </w:p>
    <w:p w14:paraId="6786A7B9" w14:textId="77777777" w:rsidR="009C0C22" w:rsidRPr="00FD73FA" w:rsidRDefault="000412DB" w:rsidP="000412DB">
      <w:pPr>
        <w:pStyle w:val="ListParagraph"/>
        <w:numPr>
          <w:ilvl w:val="0"/>
          <w:numId w:val="29"/>
        </w:numPr>
        <w:rPr>
          <w:rFonts w:ascii="Times New Roman" w:hAnsi="Times New Roman"/>
          <w:sz w:val="20"/>
          <w:szCs w:val="20"/>
          <w:lang w:eastAsia="en-GB"/>
        </w:rPr>
      </w:pPr>
      <w:r w:rsidRPr="00FD73FA">
        <w:rPr>
          <w:rFonts w:ascii="Times New Roman" w:hAnsi="Times New Roman"/>
          <w:sz w:val="20"/>
          <w:szCs w:val="20"/>
          <w:lang w:eastAsia="en-GB"/>
        </w:rPr>
        <w:t xml:space="preserve">Source SN configure the CPAC configuration with an execution condition in which </w:t>
      </w:r>
    </w:p>
    <w:p w14:paraId="1C66A671" w14:textId="5481D092" w:rsidR="000412DB" w:rsidRPr="00FD73FA" w:rsidRDefault="000412DB" w:rsidP="009C0C22">
      <w:pPr>
        <w:pStyle w:val="ListParagraph"/>
        <w:numPr>
          <w:ilvl w:val="1"/>
          <w:numId w:val="29"/>
        </w:numPr>
        <w:rPr>
          <w:rFonts w:ascii="Times New Roman" w:hAnsi="Times New Roman"/>
          <w:sz w:val="20"/>
          <w:szCs w:val="20"/>
          <w:lang w:eastAsia="en-GB"/>
        </w:rPr>
      </w:pPr>
      <w:proofErr w:type="spellStart"/>
      <w:r w:rsidRPr="00FD73FA">
        <w:rPr>
          <w:rFonts w:ascii="Times New Roman" w:hAnsi="Times New Roman"/>
          <w:sz w:val="20"/>
          <w:szCs w:val="20"/>
          <w:lang w:eastAsia="en-GB"/>
        </w:rPr>
        <w:t>MeasID</w:t>
      </w:r>
      <w:proofErr w:type="spellEnd"/>
      <w:r w:rsidRPr="00FD73FA">
        <w:rPr>
          <w:rFonts w:ascii="Times New Roman" w:hAnsi="Times New Roman"/>
          <w:sz w:val="20"/>
          <w:szCs w:val="20"/>
          <w:lang w:eastAsia="en-GB"/>
        </w:rPr>
        <w:t>=1</w:t>
      </w:r>
      <w:r w:rsidR="00D72AB6" w:rsidRPr="00FD73FA">
        <w:rPr>
          <w:rFonts w:ascii="Times New Roman" w:hAnsi="Times New Roman"/>
          <w:sz w:val="20"/>
          <w:szCs w:val="20"/>
          <w:lang w:eastAsia="en-GB"/>
        </w:rPr>
        <w:t xml:space="preserve"> associated with</w:t>
      </w:r>
      <w:r w:rsidRPr="00FD73FA">
        <w:rPr>
          <w:rFonts w:ascii="Times New Roman" w:hAnsi="Times New Roman"/>
          <w:sz w:val="20"/>
          <w:szCs w:val="20"/>
          <w:lang w:eastAsia="en-GB"/>
        </w:rPr>
        <w:t xml:space="preserve"> </w:t>
      </w:r>
      <w:proofErr w:type="spellStart"/>
      <w:r w:rsidRPr="00FD73FA">
        <w:rPr>
          <w:rFonts w:ascii="Times New Roman" w:hAnsi="Times New Roman"/>
          <w:sz w:val="20"/>
          <w:szCs w:val="20"/>
          <w:lang w:eastAsia="en-GB"/>
        </w:rPr>
        <w:t>MeasObject</w:t>
      </w:r>
      <w:proofErr w:type="spellEnd"/>
      <w:r w:rsidRPr="00FD73FA">
        <w:rPr>
          <w:rFonts w:ascii="Times New Roman" w:hAnsi="Times New Roman"/>
          <w:sz w:val="20"/>
          <w:szCs w:val="20"/>
          <w:lang w:eastAsia="en-GB"/>
        </w:rPr>
        <w:t>=</w:t>
      </w:r>
      <w:r w:rsidR="0013354F" w:rsidRPr="00FD73FA">
        <w:rPr>
          <w:rFonts w:ascii="Times New Roman" w:hAnsi="Times New Roman"/>
          <w:sz w:val="20"/>
          <w:szCs w:val="20"/>
          <w:lang w:eastAsia="en-GB"/>
        </w:rPr>
        <w:t xml:space="preserve"> frequency</w:t>
      </w:r>
      <w:r w:rsidRPr="00FD73FA">
        <w:rPr>
          <w:rFonts w:ascii="Times New Roman" w:hAnsi="Times New Roman"/>
          <w:sz w:val="20"/>
          <w:szCs w:val="20"/>
          <w:lang w:eastAsia="en-GB"/>
        </w:rPr>
        <w:t xml:space="preserve"> 1</w:t>
      </w:r>
    </w:p>
    <w:p w14:paraId="4DAAAC6D" w14:textId="5D2D0674" w:rsidR="00D72AB6" w:rsidRPr="00FD73FA" w:rsidRDefault="000412DB" w:rsidP="0096606A">
      <w:pPr>
        <w:pStyle w:val="ListParagraph"/>
        <w:numPr>
          <w:ilvl w:val="0"/>
          <w:numId w:val="29"/>
        </w:numPr>
        <w:rPr>
          <w:rFonts w:ascii="Times New Roman" w:hAnsi="Times New Roman"/>
          <w:sz w:val="20"/>
          <w:szCs w:val="20"/>
          <w:lang w:eastAsia="en-GB"/>
        </w:rPr>
      </w:pPr>
      <w:r w:rsidRPr="00FD73FA">
        <w:rPr>
          <w:rFonts w:ascii="Times New Roman" w:hAnsi="Times New Roman"/>
          <w:sz w:val="20"/>
          <w:szCs w:val="20"/>
          <w:lang w:eastAsia="en-GB"/>
        </w:rPr>
        <w:t xml:space="preserve">In Target SN </w:t>
      </w:r>
      <w:r w:rsidR="00391A41" w:rsidRPr="00FD73FA">
        <w:rPr>
          <w:rFonts w:ascii="Times New Roman" w:hAnsi="Times New Roman"/>
          <w:sz w:val="20"/>
          <w:szCs w:val="20"/>
          <w:lang w:eastAsia="en-GB"/>
        </w:rPr>
        <w:t xml:space="preserve">the </w:t>
      </w:r>
      <w:r w:rsidRPr="00FD73FA">
        <w:rPr>
          <w:rFonts w:ascii="Times New Roman" w:hAnsi="Times New Roman"/>
          <w:sz w:val="20"/>
          <w:szCs w:val="20"/>
          <w:lang w:eastAsia="en-GB"/>
        </w:rPr>
        <w:t>configured serving cell measurement configuration</w:t>
      </w:r>
      <w:r w:rsidR="00391A41" w:rsidRPr="00FD73FA">
        <w:rPr>
          <w:rFonts w:ascii="Times New Roman" w:hAnsi="Times New Roman"/>
          <w:sz w:val="20"/>
          <w:szCs w:val="20"/>
          <w:lang w:eastAsia="en-GB"/>
        </w:rPr>
        <w:t xml:space="preserve"> is</w:t>
      </w:r>
    </w:p>
    <w:p w14:paraId="33DBFE3B" w14:textId="18281C1F" w:rsidR="00D72AB6" w:rsidRPr="00FD73FA" w:rsidRDefault="000412DB" w:rsidP="00D72AB6">
      <w:pPr>
        <w:pStyle w:val="ListParagraph"/>
        <w:numPr>
          <w:ilvl w:val="1"/>
          <w:numId w:val="29"/>
        </w:numPr>
        <w:rPr>
          <w:rFonts w:ascii="Times New Roman" w:hAnsi="Times New Roman"/>
          <w:sz w:val="20"/>
          <w:szCs w:val="20"/>
          <w:lang w:eastAsia="en-GB"/>
        </w:rPr>
      </w:pPr>
      <w:proofErr w:type="spellStart"/>
      <w:r w:rsidRPr="00FD73FA">
        <w:rPr>
          <w:rFonts w:ascii="Times New Roman" w:hAnsi="Times New Roman"/>
          <w:sz w:val="20"/>
          <w:szCs w:val="20"/>
          <w:lang w:eastAsia="en-GB"/>
        </w:rPr>
        <w:t>MeasID</w:t>
      </w:r>
      <w:proofErr w:type="spellEnd"/>
      <w:r w:rsidRPr="00FD73FA">
        <w:rPr>
          <w:rFonts w:ascii="Times New Roman" w:hAnsi="Times New Roman"/>
          <w:sz w:val="20"/>
          <w:szCs w:val="20"/>
          <w:lang w:eastAsia="en-GB"/>
        </w:rPr>
        <w:t>=1</w:t>
      </w:r>
      <w:r w:rsidR="00D72AB6" w:rsidRPr="00FD73FA">
        <w:rPr>
          <w:rFonts w:ascii="Times New Roman" w:hAnsi="Times New Roman"/>
          <w:sz w:val="20"/>
          <w:szCs w:val="20"/>
          <w:lang w:eastAsia="en-GB"/>
        </w:rPr>
        <w:t xml:space="preserve"> associated with </w:t>
      </w:r>
      <w:proofErr w:type="spellStart"/>
      <w:r w:rsidRPr="00FD73FA">
        <w:rPr>
          <w:rFonts w:ascii="Times New Roman" w:hAnsi="Times New Roman"/>
          <w:sz w:val="20"/>
          <w:szCs w:val="20"/>
          <w:lang w:eastAsia="en-GB"/>
        </w:rPr>
        <w:t>MeasObeject</w:t>
      </w:r>
      <w:proofErr w:type="spellEnd"/>
      <w:r w:rsidRPr="00FD73FA">
        <w:rPr>
          <w:rFonts w:ascii="Times New Roman" w:hAnsi="Times New Roman"/>
          <w:sz w:val="20"/>
          <w:szCs w:val="20"/>
          <w:lang w:eastAsia="en-GB"/>
        </w:rPr>
        <w:t xml:space="preserve">= </w:t>
      </w:r>
      <w:r w:rsidR="0013354F" w:rsidRPr="00FD73FA">
        <w:rPr>
          <w:rFonts w:ascii="Times New Roman" w:hAnsi="Times New Roman"/>
          <w:sz w:val="20"/>
          <w:szCs w:val="20"/>
          <w:lang w:eastAsia="en-GB"/>
        </w:rPr>
        <w:t>frequency</w:t>
      </w:r>
      <w:r w:rsidRPr="00FD73FA">
        <w:rPr>
          <w:rFonts w:ascii="Times New Roman" w:hAnsi="Times New Roman"/>
          <w:sz w:val="20"/>
          <w:szCs w:val="20"/>
          <w:lang w:eastAsia="en-GB"/>
        </w:rPr>
        <w:t xml:space="preserve"> 2</w:t>
      </w:r>
    </w:p>
    <w:p w14:paraId="30B64D86" w14:textId="0F1FDCD0" w:rsidR="009C0C22" w:rsidRPr="00FD73FA" w:rsidRDefault="00D72AB6" w:rsidP="00E456B2">
      <w:pPr>
        <w:pStyle w:val="ListParagraph"/>
        <w:numPr>
          <w:ilvl w:val="1"/>
          <w:numId w:val="29"/>
        </w:numPr>
        <w:rPr>
          <w:rFonts w:ascii="Times New Roman" w:hAnsi="Times New Roman"/>
          <w:sz w:val="20"/>
          <w:szCs w:val="20"/>
          <w:lang w:eastAsia="en-GB"/>
        </w:rPr>
      </w:pPr>
      <w:proofErr w:type="spellStart"/>
      <w:r w:rsidRPr="00FD73FA">
        <w:rPr>
          <w:rFonts w:ascii="Times New Roman" w:hAnsi="Times New Roman"/>
          <w:sz w:val="20"/>
          <w:szCs w:val="20"/>
          <w:lang w:eastAsia="en-GB"/>
        </w:rPr>
        <w:t>MeasID</w:t>
      </w:r>
      <w:proofErr w:type="spellEnd"/>
      <w:r w:rsidRPr="00FD73FA">
        <w:rPr>
          <w:rFonts w:ascii="Times New Roman" w:hAnsi="Times New Roman"/>
          <w:sz w:val="20"/>
          <w:szCs w:val="20"/>
          <w:lang w:eastAsia="en-GB"/>
        </w:rPr>
        <w:t xml:space="preserve">=2 associated with </w:t>
      </w:r>
      <w:proofErr w:type="spellStart"/>
      <w:r w:rsidRPr="00FD73FA">
        <w:rPr>
          <w:rFonts w:ascii="Times New Roman" w:hAnsi="Times New Roman"/>
          <w:sz w:val="20"/>
          <w:szCs w:val="20"/>
          <w:lang w:eastAsia="en-GB"/>
        </w:rPr>
        <w:t>MeasObeject</w:t>
      </w:r>
      <w:proofErr w:type="spellEnd"/>
      <w:r w:rsidRPr="00FD73FA">
        <w:rPr>
          <w:rFonts w:ascii="Times New Roman" w:hAnsi="Times New Roman"/>
          <w:sz w:val="20"/>
          <w:szCs w:val="20"/>
          <w:lang w:eastAsia="en-GB"/>
        </w:rPr>
        <w:t xml:space="preserve">= </w:t>
      </w:r>
      <w:r w:rsidR="0013354F" w:rsidRPr="00FD73FA">
        <w:rPr>
          <w:rFonts w:ascii="Times New Roman" w:hAnsi="Times New Roman"/>
          <w:sz w:val="20"/>
          <w:szCs w:val="20"/>
          <w:lang w:eastAsia="en-GB"/>
        </w:rPr>
        <w:t>frequency</w:t>
      </w:r>
      <w:r w:rsidRPr="00FD73FA">
        <w:rPr>
          <w:rFonts w:ascii="Times New Roman" w:hAnsi="Times New Roman"/>
          <w:sz w:val="20"/>
          <w:szCs w:val="20"/>
          <w:lang w:eastAsia="en-GB"/>
        </w:rPr>
        <w:t xml:space="preserve"> 1</w:t>
      </w:r>
    </w:p>
    <w:p w14:paraId="7A178F3A" w14:textId="77777777" w:rsidR="009C0C22" w:rsidRPr="00FD73FA" w:rsidRDefault="009C0C22" w:rsidP="009C0C22">
      <w:pPr>
        <w:pStyle w:val="ListParagraph"/>
        <w:ind w:left="1440"/>
        <w:rPr>
          <w:sz w:val="20"/>
          <w:szCs w:val="20"/>
          <w:lang w:eastAsia="en-GB"/>
        </w:rPr>
      </w:pPr>
    </w:p>
    <w:p w14:paraId="5A7EFEA8" w14:textId="0AD32F9B" w:rsidR="008F2801" w:rsidRDefault="000412DB" w:rsidP="00FD73FA">
      <w:pPr>
        <w:jc w:val="both"/>
        <w:rPr>
          <w:rFonts w:eastAsia="宋体"/>
          <w:bCs/>
          <w:lang w:val="en-US"/>
        </w:rPr>
      </w:pPr>
      <w:r>
        <w:rPr>
          <w:lang w:eastAsia="en-GB"/>
        </w:rPr>
        <w:t>I.e.</w:t>
      </w:r>
      <w:r w:rsidR="008F2801" w:rsidRPr="00E456B2">
        <w:rPr>
          <w:lang w:eastAsia="en-GB"/>
        </w:rPr>
        <w:t xml:space="preserve">, </w:t>
      </w:r>
      <w:proofErr w:type="spellStart"/>
      <w:r w:rsidR="008F2801" w:rsidRPr="00E456B2">
        <w:rPr>
          <w:lang w:eastAsia="en-GB"/>
        </w:rPr>
        <w:t>MeasID</w:t>
      </w:r>
      <w:proofErr w:type="spellEnd"/>
      <w:r w:rsidR="008F2801" w:rsidRPr="00E456B2">
        <w:rPr>
          <w:lang w:eastAsia="en-GB"/>
        </w:rPr>
        <w:t xml:space="preserve"> associated </w:t>
      </w:r>
      <w:proofErr w:type="spellStart"/>
      <w:r w:rsidR="008F2801" w:rsidRPr="00E456B2">
        <w:rPr>
          <w:lang w:eastAsia="en-GB"/>
        </w:rPr>
        <w:t>MeasObject</w:t>
      </w:r>
      <w:proofErr w:type="spellEnd"/>
      <w:r w:rsidR="008F2801" w:rsidRPr="00E456B2">
        <w:rPr>
          <w:lang w:eastAsia="en-GB"/>
        </w:rPr>
        <w:t xml:space="preserve"> in target SN measurement configuration may be not aligned with </w:t>
      </w:r>
      <w:r w:rsidRPr="00E456B2">
        <w:rPr>
          <w:lang w:eastAsia="en-GB"/>
        </w:rPr>
        <w:t>measurement configuration from source SN</w:t>
      </w:r>
      <w:r w:rsidR="008F2801" w:rsidRPr="00E456B2">
        <w:rPr>
          <w:lang w:eastAsia="en-GB"/>
        </w:rPr>
        <w:t xml:space="preserve">. To resolve this issue, either the </w:t>
      </w:r>
      <w:r w:rsidR="0013354F">
        <w:rPr>
          <w:lang w:eastAsia="en-GB"/>
        </w:rPr>
        <w:t xml:space="preserve">execution conditions are configured based on e.g. </w:t>
      </w:r>
      <w:r w:rsidR="008F2801" w:rsidRPr="00E456B2">
        <w:rPr>
          <w:lang w:eastAsia="en-GB"/>
        </w:rPr>
        <w:t>a common measurement configuration, or Target SN should</w:t>
      </w:r>
      <w:r w:rsidR="0013354F">
        <w:rPr>
          <w:lang w:eastAsia="en-GB"/>
        </w:rPr>
        <w:t xml:space="preserve"> perform</w:t>
      </w:r>
      <w:r w:rsidR="008F2801" w:rsidRPr="00E456B2">
        <w:rPr>
          <w:lang w:eastAsia="en-GB"/>
        </w:rPr>
        <w:t xml:space="preserve"> the SCG measurement reconfiguration. </w:t>
      </w:r>
      <w:r w:rsidR="0013354F">
        <w:rPr>
          <w:lang w:eastAsia="en-GB"/>
        </w:rPr>
        <w:t>On</w:t>
      </w:r>
      <w:r w:rsidR="0013354F" w:rsidDel="00BF3C68">
        <w:rPr>
          <w:lang w:eastAsia="en-GB"/>
        </w:rPr>
        <w:t xml:space="preserve"> </w:t>
      </w:r>
      <w:r w:rsidR="0013354F">
        <w:rPr>
          <w:lang w:eastAsia="en-GB"/>
        </w:rPr>
        <w:t>on</w:t>
      </w:r>
      <w:r w:rsidR="00BF3C68">
        <w:rPr>
          <w:lang w:eastAsia="en-GB"/>
        </w:rPr>
        <w:t>e</w:t>
      </w:r>
      <w:r w:rsidR="0013354F">
        <w:rPr>
          <w:lang w:eastAsia="en-GB"/>
        </w:rPr>
        <w:t xml:space="preserve"> hand, if this common measurement configuration is applied, e.g. </w:t>
      </w:r>
      <w:r w:rsidR="0013354F" w:rsidRPr="0013354F">
        <w:rPr>
          <w:lang w:eastAsia="en-GB"/>
        </w:rPr>
        <w:t xml:space="preserve">execution conditions are associated to </w:t>
      </w:r>
      <w:r w:rsidR="0013354F">
        <w:rPr>
          <w:lang w:eastAsia="en-GB"/>
        </w:rPr>
        <w:t>the</w:t>
      </w:r>
      <w:r w:rsidR="0013354F" w:rsidRPr="0013354F">
        <w:rPr>
          <w:lang w:eastAsia="en-GB"/>
        </w:rPr>
        <w:t xml:space="preserve"> </w:t>
      </w:r>
      <w:proofErr w:type="spellStart"/>
      <w:r w:rsidR="0013354F" w:rsidRPr="0013354F">
        <w:rPr>
          <w:i/>
          <w:lang w:eastAsia="en-GB"/>
        </w:rPr>
        <w:t>MeasConfig</w:t>
      </w:r>
      <w:proofErr w:type="spellEnd"/>
      <w:r w:rsidR="0013354F" w:rsidRPr="0013354F">
        <w:rPr>
          <w:lang w:eastAsia="en-GB"/>
        </w:rPr>
        <w:t xml:space="preserve"> </w:t>
      </w:r>
      <w:r w:rsidR="0013354F">
        <w:rPr>
          <w:lang w:eastAsia="en-GB"/>
        </w:rPr>
        <w:t xml:space="preserve">in </w:t>
      </w:r>
      <w:r w:rsidR="0013354F" w:rsidRPr="0013354F">
        <w:rPr>
          <w:lang w:eastAsia="en-GB"/>
        </w:rPr>
        <w:t xml:space="preserve">reference configuration, </w:t>
      </w:r>
      <w:r w:rsidR="00AF7ECD">
        <w:rPr>
          <w:lang w:eastAsia="en-GB"/>
        </w:rPr>
        <w:t xml:space="preserve">all the UE can know the correct mapping between the </w:t>
      </w:r>
      <w:proofErr w:type="spellStart"/>
      <w:r w:rsidR="00AF7ECD">
        <w:rPr>
          <w:lang w:eastAsia="en-GB"/>
        </w:rPr>
        <w:t>MeasObject</w:t>
      </w:r>
      <w:proofErr w:type="spellEnd"/>
      <w:r w:rsidR="00AF7ECD">
        <w:rPr>
          <w:lang w:eastAsia="en-GB"/>
        </w:rPr>
        <w:t xml:space="preserve"> and the execution condition</w:t>
      </w:r>
      <w:r w:rsidR="0013354F" w:rsidRPr="0013354F">
        <w:rPr>
          <w:lang w:eastAsia="en-GB"/>
        </w:rPr>
        <w:t>.</w:t>
      </w:r>
      <w:r w:rsidR="00AF7ECD">
        <w:rPr>
          <w:lang w:eastAsia="en-GB"/>
        </w:rPr>
        <w:t xml:space="preserve"> On the other hand, if we just rely on the NW procedure to update the execution condition, it can</w:t>
      </w:r>
      <w:r w:rsidR="00AF7ECD" w:rsidRPr="00AF7ECD">
        <w:rPr>
          <w:lang w:eastAsia="en-GB"/>
        </w:rPr>
        <w:t xml:space="preserve"> cause a lot of signalling overhead between UE and network </w:t>
      </w:r>
      <w:r w:rsidR="008743CB">
        <w:rPr>
          <w:lang w:eastAsia="en-GB"/>
        </w:rPr>
        <w:t>especially when</w:t>
      </w:r>
      <w:r w:rsidR="00AF7ECD" w:rsidRPr="00AF7ECD">
        <w:rPr>
          <w:lang w:eastAsia="en-GB"/>
        </w:rPr>
        <w:t xml:space="preserve"> such coordination happens a lot e.g. upon each successful </w:t>
      </w:r>
      <w:proofErr w:type="spellStart"/>
      <w:r w:rsidR="00AF7ECD" w:rsidRPr="00AF7ECD">
        <w:rPr>
          <w:lang w:eastAsia="en-GB"/>
        </w:rPr>
        <w:t>PSCell</w:t>
      </w:r>
      <w:proofErr w:type="spellEnd"/>
      <w:r w:rsidR="00AF7ECD" w:rsidRPr="00AF7ECD">
        <w:rPr>
          <w:lang w:eastAsia="en-GB"/>
        </w:rPr>
        <w:t xml:space="preserve"> change in SCG selective activation, if the target SN decides to update the configuration for execution condition, there would be</w:t>
      </w:r>
      <w:r w:rsidR="00AF7ECD" w:rsidRPr="00AF7ECD">
        <w:rPr>
          <w:rFonts w:eastAsia="宋体"/>
          <w:bCs/>
          <w:lang w:val="en-US"/>
        </w:rPr>
        <w:t xml:space="preserve"> RRC reconfiguration to the UE to do that.</w:t>
      </w:r>
      <w:r w:rsidR="005813F7">
        <w:rPr>
          <w:rFonts w:eastAsia="宋体"/>
          <w:bCs/>
          <w:lang w:val="en-US"/>
        </w:rPr>
        <w:t xml:space="preserve"> Therefore, we propose to </w:t>
      </w:r>
      <w:r w:rsidR="00854E01">
        <w:rPr>
          <w:rFonts w:eastAsia="宋体"/>
          <w:bCs/>
          <w:lang w:val="en-US"/>
        </w:rPr>
        <w:t xml:space="preserve">agree that the </w:t>
      </w:r>
      <w:proofErr w:type="spellStart"/>
      <w:r w:rsidR="00854E01" w:rsidRPr="00854E01">
        <w:rPr>
          <w:rFonts w:eastAsia="宋体"/>
          <w:bCs/>
          <w:i/>
          <w:lang w:val="en-US"/>
        </w:rPr>
        <w:t>RRCReconfiguration</w:t>
      </w:r>
      <w:proofErr w:type="spellEnd"/>
      <w:r w:rsidR="00854E01">
        <w:rPr>
          <w:rFonts w:eastAsia="宋体"/>
          <w:bCs/>
          <w:lang w:val="en-US"/>
        </w:rPr>
        <w:t xml:space="preserve"> is not necessarily needed upon each </w:t>
      </w:r>
      <w:proofErr w:type="spellStart"/>
      <w:r w:rsidR="00854E01">
        <w:rPr>
          <w:rFonts w:eastAsia="宋体"/>
          <w:bCs/>
          <w:lang w:val="en-US"/>
        </w:rPr>
        <w:t>PSCell</w:t>
      </w:r>
      <w:proofErr w:type="spellEnd"/>
      <w:r w:rsidR="00854E01">
        <w:rPr>
          <w:rFonts w:eastAsia="宋体"/>
          <w:bCs/>
          <w:lang w:val="en-US"/>
        </w:rPr>
        <w:t xml:space="preserve"> change, and we can consider to </w:t>
      </w:r>
      <w:r w:rsidR="005813F7">
        <w:rPr>
          <w:rFonts w:eastAsia="宋体"/>
          <w:bCs/>
          <w:lang w:val="en-US"/>
        </w:rPr>
        <w:t xml:space="preserve">introduce a common measurement configuration to be used for understanding the execution condition during </w:t>
      </w:r>
      <w:r w:rsidR="005813F7" w:rsidRPr="005813F7">
        <w:rPr>
          <w:rFonts w:eastAsia="宋体"/>
          <w:bCs/>
          <w:lang w:val="en-US"/>
        </w:rPr>
        <w:t>SN-initiated SCG selective activation</w:t>
      </w:r>
      <w:r w:rsidR="005813F7">
        <w:rPr>
          <w:rFonts w:eastAsia="宋体"/>
          <w:bCs/>
          <w:lang w:val="en-US"/>
        </w:rPr>
        <w:t xml:space="preserve"> when the serving </w:t>
      </w:r>
      <w:r w:rsidR="008743CB">
        <w:rPr>
          <w:rFonts w:eastAsia="宋体"/>
          <w:bCs/>
          <w:lang w:val="en-US"/>
        </w:rPr>
        <w:t>SN</w:t>
      </w:r>
      <w:r w:rsidR="005813F7">
        <w:rPr>
          <w:rFonts w:eastAsia="宋体"/>
          <w:bCs/>
          <w:lang w:val="en-US"/>
        </w:rPr>
        <w:t xml:space="preserve"> keeps changing.</w:t>
      </w:r>
    </w:p>
    <w:p w14:paraId="6A360A7B" w14:textId="665F8902" w:rsidR="00AF7ECD" w:rsidRDefault="00AF7ECD" w:rsidP="00AF7ECD">
      <w:pPr>
        <w:pStyle w:val="Caption"/>
      </w:pPr>
      <w:bookmarkStart w:id="14" w:name="_Ref131723251"/>
      <w:r>
        <w:t xml:space="preserve">Observation </w:t>
      </w:r>
      <w:r>
        <w:fldChar w:fldCharType="begin"/>
      </w:r>
      <w:r>
        <w:instrText xml:space="preserve"> SEQ Observation \* ARABIC </w:instrText>
      </w:r>
      <w:r>
        <w:fldChar w:fldCharType="separate"/>
      </w:r>
      <w:r w:rsidR="00FD7B01">
        <w:rPr>
          <w:noProof/>
        </w:rPr>
        <w:t>2</w:t>
      </w:r>
      <w:r>
        <w:fldChar w:fldCharType="end"/>
      </w:r>
      <w:r>
        <w:t xml:space="preserve">: It is </w:t>
      </w:r>
      <w:r w:rsidRPr="00AF7ECD">
        <w:t xml:space="preserve">not desirable </w:t>
      </w:r>
      <w:r>
        <w:t>to</w:t>
      </w:r>
      <w:r w:rsidR="001B07CF">
        <w:t xml:space="preserve"> </w:t>
      </w:r>
      <w:r>
        <w:t xml:space="preserve">rely on network updating the execution conditions in </w:t>
      </w:r>
      <w:r w:rsidRPr="00AF7ECD">
        <w:t>SN-initiated SCG selective activation</w:t>
      </w:r>
      <w:r>
        <w:t xml:space="preserve"> upon </w:t>
      </w:r>
      <w:proofErr w:type="spellStart"/>
      <w:r>
        <w:t>PSCell</w:t>
      </w:r>
      <w:proofErr w:type="spellEnd"/>
      <w:r>
        <w:t xml:space="preserve"> change, because it would cause </w:t>
      </w:r>
      <w:r w:rsidR="005813F7">
        <w:t>a lot of signalling between the network and the UE, which violates the intention of this WI objective.</w:t>
      </w:r>
      <w:bookmarkEnd w:id="14"/>
    </w:p>
    <w:p w14:paraId="4C2D7E02" w14:textId="7A0D2C25" w:rsidR="00854E01" w:rsidRPr="00854E01" w:rsidRDefault="00854E01" w:rsidP="00854E01">
      <w:pPr>
        <w:pStyle w:val="Caption"/>
      </w:pPr>
      <w:bookmarkStart w:id="15" w:name="_Ref131723266"/>
      <w:r>
        <w:t xml:space="preserve">Proposal </w:t>
      </w:r>
      <w:r>
        <w:fldChar w:fldCharType="begin"/>
      </w:r>
      <w:r>
        <w:instrText xml:space="preserve"> SEQ Proposal \* ARABIC </w:instrText>
      </w:r>
      <w:r>
        <w:fldChar w:fldCharType="separate"/>
      </w:r>
      <w:r w:rsidR="00B87798">
        <w:rPr>
          <w:noProof/>
        </w:rPr>
        <w:t>1</w:t>
      </w:r>
      <w:r>
        <w:fldChar w:fldCharType="end"/>
      </w:r>
      <w:r>
        <w:t xml:space="preserve">: </w:t>
      </w:r>
      <w:r w:rsidRPr="00854E01">
        <w:t xml:space="preserve">RAN2 </w:t>
      </w:r>
      <w:r>
        <w:t xml:space="preserve">aim to support </w:t>
      </w:r>
      <w:r w:rsidRPr="00854E01">
        <w:t xml:space="preserve">SN-initiated </w:t>
      </w:r>
      <w:r>
        <w:t xml:space="preserve">inter-SN </w:t>
      </w:r>
      <w:r w:rsidRPr="00854E01">
        <w:t xml:space="preserve">SCG selective activation </w:t>
      </w:r>
      <w:r>
        <w:t>without</w:t>
      </w:r>
      <w:r w:rsidRPr="00854E01">
        <w:t xml:space="preserve"> RRC</w:t>
      </w:r>
      <w:r w:rsidR="00884660">
        <w:t xml:space="preserve"> r</w:t>
      </w:r>
      <w:r w:rsidRPr="00854E01">
        <w:t>econfiguration</w:t>
      </w:r>
      <w:r>
        <w:t xml:space="preserve"> to update the execution conditions upon each </w:t>
      </w:r>
      <w:proofErr w:type="spellStart"/>
      <w:r>
        <w:t>PSCell</w:t>
      </w:r>
      <w:proofErr w:type="spellEnd"/>
      <w:r>
        <w:t xml:space="preserve"> change.</w:t>
      </w:r>
      <w:bookmarkEnd w:id="15"/>
      <w:r>
        <w:t xml:space="preserve"> </w:t>
      </w:r>
    </w:p>
    <w:p w14:paraId="36C0A1A6" w14:textId="44015611" w:rsidR="005813F7" w:rsidRPr="005813F7" w:rsidRDefault="005813F7" w:rsidP="005813F7">
      <w:pPr>
        <w:pStyle w:val="Caption"/>
      </w:pPr>
      <w:bookmarkStart w:id="16" w:name="_Ref131723267"/>
      <w:r>
        <w:t xml:space="preserve">Proposal </w:t>
      </w:r>
      <w:r>
        <w:fldChar w:fldCharType="begin"/>
      </w:r>
      <w:r>
        <w:instrText xml:space="preserve"> SEQ Proposal \* ARABIC </w:instrText>
      </w:r>
      <w:r>
        <w:fldChar w:fldCharType="separate"/>
      </w:r>
      <w:r w:rsidR="00B87798">
        <w:rPr>
          <w:noProof/>
        </w:rPr>
        <w:t>2</w:t>
      </w:r>
      <w:r>
        <w:fldChar w:fldCharType="end"/>
      </w:r>
      <w:r>
        <w:t xml:space="preserve">: To solve the mismatch between the configuration of execution condition from source SN and the measurement </w:t>
      </w:r>
      <w:r w:rsidR="00854E01">
        <w:t xml:space="preserve">configuration </w:t>
      </w:r>
      <w:r>
        <w:t>from target SN,</w:t>
      </w:r>
      <w:r w:rsidR="00E51CC7">
        <w:t xml:space="preserve"> </w:t>
      </w:r>
      <w:r>
        <w:t xml:space="preserve">all the </w:t>
      </w:r>
      <w:r w:rsidRPr="005813F7">
        <w:t xml:space="preserve">execution conditions </w:t>
      </w:r>
      <w:r w:rsidR="00E51CC7">
        <w:t>can be</w:t>
      </w:r>
      <w:r w:rsidRPr="005813F7">
        <w:t xml:space="preserve"> associated to </w:t>
      </w:r>
      <w:r>
        <w:t xml:space="preserve">a common </w:t>
      </w:r>
      <w:proofErr w:type="spellStart"/>
      <w:r w:rsidRPr="005813F7">
        <w:rPr>
          <w:i/>
        </w:rPr>
        <w:t>MeasConfig</w:t>
      </w:r>
      <w:proofErr w:type="spellEnd"/>
      <w:r w:rsidRPr="005813F7">
        <w:t xml:space="preserve"> </w:t>
      </w:r>
      <w:r>
        <w:t xml:space="preserve">(e.g. the </w:t>
      </w:r>
      <w:proofErr w:type="spellStart"/>
      <w:r w:rsidRPr="005813F7">
        <w:rPr>
          <w:i/>
        </w:rPr>
        <w:t>MeasConfig</w:t>
      </w:r>
      <w:proofErr w:type="spellEnd"/>
      <w:r>
        <w:t xml:space="preserve"> in</w:t>
      </w:r>
      <w:r w:rsidRPr="005813F7">
        <w:t xml:space="preserve"> reference configuration</w:t>
      </w:r>
      <w:r>
        <w:t>).</w:t>
      </w:r>
      <w:bookmarkEnd w:id="16"/>
    </w:p>
    <w:p w14:paraId="45487724" w14:textId="2C5DE5E3" w:rsidR="001055A8" w:rsidRDefault="001055A8" w:rsidP="001055A8">
      <w:pPr>
        <w:pStyle w:val="Heading2"/>
        <w:rPr>
          <w:rFonts w:eastAsia="Malgun Gothic"/>
          <w:sz w:val="24"/>
        </w:rPr>
      </w:pPr>
      <w:r w:rsidRPr="005C42E0">
        <w:rPr>
          <w:rFonts w:eastAsia="Malgun Gothic"/>
          <w:sz w:val="24"/>
        </w:rPr>
        <w:t>2.</w:t>
      </w:r>
      <w:r>
        <w:rPr>
          <w:rFonts w:eastAsia="Malgun Gothic"/>
          <w:sz w:val="24"/>
        </w:rPr>
        <w:t>2</w:t>
      </w:r>
      <w:r w:rsidRPr="005C42E0">
        <w:rPr>
          <w:rFonts w:eastAsia="Malgun Gothic"/>
          <w:sz w:val="24"/>
        </w:rPr>
        <w:t xml:space="preserve"> </w:t>
      </w:r>
      <w:r>
        <w:rPr>
          <w:rFonts w:eastAsia="Malgun Gothic"/>
          <w:sz w:val="24"/>
        </w:rPr>
        <w:t xml:space="preserve">Evaluation when serving </w:t>
      </w:r>
      <w:proofErr w:type="spellStart"/>
      <w:r>
        <w:rPr>
          <w:rFonts w:eastAsia="Malgun Gothic"/>
          <w:sz w:val="24"/>
        </w:rPr>
        <w:t>PSCell</w:t>
      </w:r>
      <w:proofErr w:type="spellEnd"/>
      <w:r>
        <w:rPr>
          <w:rFonts w:eastAsia="Malgun Gothic"/>
          <w:sz w:val="24"/>
        </w:rPr>
        <w:t xml:space="preserve"> serves as one candidate</w:t>
      </w:r>
    </w:p>
    <w:p w14:paraId="6C5B36A5" w14:textId="77777777" w:rsidR="001055A8" w:rsidRDefault="001055A8" w:rsidP="00FD73FA">
      <w:pPr>
        <w:pStyle w:val="Agreement"/>
        <w:tabs>
          <w:tab w:val="num" w:pos="1619"/>
        </w:tabs>
        <w:spacing w:line="240" w:lineRule="auto"/>
        <w:jc w:val="both"/>
      </w:pPr>
      <w:r>
        <w:t xml:space="preserve">It is assumed that if the UE need to be able to return to a current SCG by conditional procedure, then the network could explicitly configure a candidate configuration for that cell. </w:t>
      </w:r>
    </w:p>
    <w:p w14:paraId="2948F7A1" w14:textId="1E04F4D7" w:rsidR="001055A8" w:rsidRDefault="001055A8" w:rsidP="00FD73FA">
      <w:pPr>
        <w:jc w:val="both"/>
        <w:rPr>
          <w:rFonts w:eastAsia="Malgun Gothic"/>
        </w:rPr>
      </w:pPr>
      <w:r>
        <w:rPr>
          <w:rFonts w:eastAsia="Malgun Gothic"/>
        </w:rPr>
        <w:t xml:space="preserve">The above agreement </w:t>
      </w:r>
      <w:r w:rsidR="00260400">
        <w:rPr>
          <w:rFonts w:eastAsia="Malgun Gothic"/>
        </w:rPr>
        <w:t xml:space="preserve">indicates that the current </w:t>
      </w:r>
      <w:proofErr w:type="spellStart"/>
      <w:r w:rsidR="00260400">
        <w:rPr>
          <w:rFonts w:eastAsia="Malgun Gothic"/>
        </w:rPr>
        <w:t>PSCell</w:t>
      </w:r>
      <w:proofErr w:type="spellEnd"/>
      <w:r w:rsidR="00260400">
        <w:rPr>
          <w:rFonts w:eastAsia="Malgun Gothic"/>
        </w:rPr>
        <w:t xml:space="preserve"> can be configured as one candidate. However, when that happens, whether/how the UE evaluates this ‘candidate </w:t>
      </w:r>
      <w:proofErr w:type="spellStart"/>
      <w:r w:rsidR="00260400">
        <w:rPr>
          <w:rFonts w:eastAsia="Malgun Gothic"/>
        </w:rPr>
        <w:t>PSCell</w:t>
      </w:r>
      <w:proofErr w:type="spellEnd"/>
      <w:r w:rsidR="00260400">
        <w:rPr>
          <w:rFonts w:eastAsia="Malgun Gothic"/>
        </w:rPr>
        <w:t xml:space="preserve">’ (which is actually also the serving </w:t>
      </w:r>
      <w:proofErr w:type="spellStart"/>
      <w:r w:rsidR="00260400">
        <w:rPr>
          <w:rFonts w:eastAsia="Malgun Gothic"/>
        </w:rPr>
        <w:t>PSCell</w:t>
      </w:r>
      <w:proofErr w:type="spellEnd"/>
      <w:r w:rsidR="00260400">
        <w:rPr>
          <w:rFonts w:eastAsia="Malgun Gothic"/>
        </w:rPr>
        <w:t>) is not clear.</w:t>
      </w:r>
    </w:p>
    <w:p w14:paraId="3F3198CC" w14:textId="02D737EC" w:rsidR="00260400" w:rsidRDefault="00260400" w:rsidP="00FD73FA">
      <w:pPr>
        <w:pStyle w:val="Caption"/>
        <w:jc w:val="both"/>
        <w:rPr>
          <w:rFonts w:eastAsia="Malgun Gothic"/>
        </w:rPr>
      </w:pPr>
      <w:bookmarkStart w:id="17" w:name="_Ref131723252"/>
      <w:r>
        <w:t xml:space="preserve">Observation </w:t>
      </w:r>
      <w:r>
        <w:fldChar w:fldCharType="begin"/>
      </w:r>
      <w:r>
        <w:instrText xml:space="preserve"> SEQ Observation \* ARABIC </w:instrText>
      </w:r>
      <w:r>
        <w:fldChar w:fldCharType="separate"/>
      </w:r>
      <w:r w:rsidR="00FD7B01">
        <w:rPr>
          <w:noProof/>
        </w:rPr>
        <w:t>3</w:t>
      </w:r>
      <w:r>
        <w:fldChar w:fldCharType="end"/>
      </w:r>
      <w:r>
        <w:t xml:space="preserve">: It is not clear </w:t>
      </w:r>
      <w:r>
        <w:rPr>
          <w:rFonts w:eastAsia="Malgun Gothic"/>
        </w:rPr>
        <w:t xml:space="preserve">whether/how the UE evaluates </w:t>
      </w:r>
      <w:r w:rsidR="003635E3">
        <w:rPr>
          <w:rFonts w:eastAsia="Malgun Gothic"/>
        </w:rPr>
        <w:t>the</w:t>
      </w:r>
      <w:r>
        <w:rPr>
          <w:rFonts w:eastAsia="Malgun Gothic"/>
        </w:rPr>
        <w:t xml:space="preserve"> candidate </w:t>
      </w:r>
      <w:proofErr w:type="spellStart"/>
      <w:r>
        <w:rPr>
          <w:rFonts w:eastAsia="Malgun Gothic"/>
        </w:rPr>
        <w:t>PSCell</w:t>
      </w:r>
      <w:proofErr w:type="spellEnd"/>
      <w:r w:rsidR="003635E3">
        <w:rPr>
          <w:rFonts w:eastAsia="Malgun Gothic"/>
        </w:rPr>
        <w:t xml:space="preserve"> </w:t>
      </w:r>
      <w:r>
        <w:rPr>
          <w:rFonts w:eastAsia="Malgun Gothic"/>
        </w:rPr>
        <w:t xml:space="preserve">which is actually also the serving </w:t>
      </w:r>
      <w:proofErr w:type="spellStart"/>
      <w:r>
        <w:rPr>
          <w:rFonts w:eastAsia="Malgun Gothic"/>
        </w:rPr>
        <w:t>PSCell</w:t>
      </w:r>
      <w:proofErr w:type="spellEnd"/>
      <w:r w:rsidR="003635E3">
        <w:rPr>
          <w:rFonts w:eastAsia="Malgun Gothic"/>
        </w:rPr>
        <w:t>.</w:t>
      </w:r>
      <w:bookmarkEnd w:id="17"/>
    </w:p>
    <w:p w14:paraId="36C25266" w14:textId="39FD9DCC" w:rsidR="003635E3" w:rsidRDefault="003635E3" w:rsidP="00FD73FA">
      <w:pPr>
        <w:jc w:val="both"/>
        <w:rPr>
          <w:rFonts w:eastAsia="Malgun Gothic"/>
          <w:lang w:eastAsia="en-GB"/>
        </w:rPr>
      </w:pPr>
      <w:r>
        <w:rPr>
          <w:rFonts w:eastAsia="Malgun Gothic"/>
          <w:lang w:eastAsia="en-GB"/>
        </w:rPr>
        <w:t xml:space="preserve">In our understanding, the most straightforward method is that the UE does not evaluate this cell. Otherwise, it would be tricky how the UE treat the A4 or A3/A5 event when the candidate </w:t>
      </w:r>
      <w:proofErr w:type="spellStart"/>
      <w:r>
        <w:rPr>
          <w:rFonts w:eastAsia="Malgun Gothic"/>
          <w:lang w:eastAsia="en-GB"/>
        </w:rPr>
        <w:t>PSCell</w:t>
      </w:r>
      <w:proofErr w:type="spellEnd"/>
      <w:r>
        <w:rPr>
          <w:rFonts w:eastAsia="Malgun Gothic"/>
          <w:lang w:eastAsia="en-GB"/>
        </w:rPr>
        <w:t xml:space="preserve"> is also the current serving cell. Therefore</w:t>
      </w:r>
      <w:r w:rsidR="00FD73FA">
        <w:rPr>
          <w:rFonts w:eastAsia="Malgun Gothic"/>
          <w:lang w:eastAsia="en-GB"/>
        </w:rPr>
        <w:t>,</w:t>
      </w:r>
      <w:r>
        <w:rPr>
          <w:rFonts w:eastAsia="Malgun Gothic"/>
          <w:lang w:eastAsia="en-GB"/>
        </w:rPr>
        <w:t xml:space="preserve"> we propose:</w:t>
      </w:r>
    </w:p>
    <w:p w14:paraId="564A3666" w14:textId="5EA223FB" w:rsidR="003635E3" w:rsidRPr="003635E3" w:rsidRDefault="003635E3" w:rsidP="00FD73FA">
      <w:pPr>
        <w:pStyle w:val="Caption"/>
        <w:jc w:val="both"/>
        <w:rPr>
          <w:rFonts w:eastAsia="Malgun Gothic"/>
        </w:rPr>
      </w:pPr>
      <w:bookmarkStart w:id="18" w:name="_Ref131723268"/>
      <w:r>
        <w:t xml:space="preserve">Proposal </w:t>
      </w:r>
      <w:r>
        <w:fldChar w:fldCharType="begin"/>
      </w:r>
      <w:r>
        <w:instrText xml:space="preserve"> SEQ Proposal \* ARABIC </w:instrText>
      </w:r>
      <w:r>
        <w:fldChar w:fldCharType="separate"/>
      </w:r>
      <w:r w:rsidR="00B87798">
        <w:rPr>
          <w:noProof/>
        </w:rPr>
        <w:t>3</w:t>
      </w:r>
      <w:r>
        <w:fldChar w:fldCharType="end"/>
      </w:r>
      <w:r>
        <w:t xml:space="preserve">: RAN2 to confirm that, when the candidate </w:t>
      </w:r>
      <w:proofErr w:type="spellStart"/>
      <w:r>
        <w:t>PSCell</w:t>
      </w:r>
      <w:proofErr w:type="spellEnd"/>
      <w:r>
        <w:t xml:space="preserve"> is the current serving cell, the UE does not perform evaluation </w:t>
      </w:r>
      <w:r w:rsidR="00590C52">
        <w:t>for that cell</w:t>
      </w:r>
      <w:r>
        <w:t>.</w:t>
      </w:r>
      <w:bookmarkEnd w:id="18"/>
    </w:p>
    <w:p w14:paraId="4EB7BACF" w14:textId="6C83E934" w:rsidR="00DF7B8D" w:rsidRDefault="00DF7B8D" w:rsidP="00DF7B8D">
      <w:pPr>
        <w:pStyle w:val="Heading2"/>
        <w:rPr>
          <w:rFonts w:eastAsia="Malgun Gothic"/>
          <w:sz w:val="24"/>
        </w:rPr>
      </w:pPr>
      <w:r w:rsidRPr="005C42E0">
        <w:rPr>
          <w:rFonts w:eastAsia="Malgun Gothic"/>
          <w:sz w:val="24"/>
        </w:rPr>
        <w:t>2.</w:t>
      </w:r>
      <w:r w:rsidR="007C6305">
        <w:rPr>
          <w:rFonts w:eastAsia="Malgun Gothic"/>
          <w:sz w:val="24"/>
        </w:rPr>
        <w:t>3</w:t>
      </w:r>
      <w:r w:rsidRPr="005C42E0">
        <w:rPr>
          <w:rFonts w:eastAsia="Malgun Gothic"/>
          <w:sz w:val="24"/>
        </w:rPr>
        <w:t xml:space="preserve"> </w:t>
      </w:r>
      <w:r w:rsidRPr="00DF7B8D">
        <w:rPr>
          <w:rFonts w:eastAsia="Malgun Gothic"/>
          <w:sz w:val="24"/>
        </w:rPr>
        <w:t>Differentiation for CPA and CPC configuration</w:t>
      </w:r>
    </w:p>
    <w:p w14:paraId="2FC2F79B" w14:textId="3020AB7B" w:rsidR="00BB366A" w:rsidRPr="00BB366A" w:rsidRDefault="00BB366A" w:rsidP="00BB366A">
      <w:pPr>
        <w:pStyle w:val="Agreement"/>
        <w:tabs>
          <w:tab w:val="num" w:pos="1619"/>
        </w:tabs>
        <w:spacing w:line="240" w:lineRule="auto"/>
      </w:pPr>
      <w:r w:rsidRPr="001132E5">
        <w:t>R2 assumes that a CPA conditional configuration can be used for CPC (but with different triggering conditions)</w:t>
      </w:r>
    </w:p>
    <w:p w14:paraId="1BE812CE" w14:textId="7B10616C" w:rsidR="00BA7D53" w:rsidRDefault="00BA7D53" w:rsidP="00261C7C">
      <w:pPr>
        <w:rPr>
          <w:rFonts w:eastAsia="Malgun Gothic"/>
          <w:lang w:eastAsia="en-GB"/>
        </w:rPr>
      </w:pPr>
      <w:r>
        <w:rPr>
          <w:rFonts w:eastAsia="Malgun Gothic"/>
        </w:rPr>
        <w:t>When we say</w:t>
      </w:r>
      <w:r w:rsidR="00BB366A">
        <w:rPr>
          <w:rFonts w:eastAsia="Malgun Gothic"/>
        </w:rPr>
        <w:t xml:space="preserve"> a CPA configuration can be used for CPC, it means</w:t>
      </w:r>
      <w:r>
        <w:rPr>
          <w:rFonts w:eastAsia="Malgun Gothic"/>
        </w:rPr>
        <w:t xml:space="preserve"> that</w:t>
      </w:r>
      <w:r w:rsidR="00BB366A">
        <w:rPr>
          <w:rFonts w:eastAsia="Malgun Gothic"/>
        </w:rPr>
        <w:t xml:space="preserve"> </w:t>
      </w:r>
      <w:r w:rsidR="00BB366A" w:rsidRPr="00DE4BC3">
        <w:rPr>
          <w:rFonts w:eastAsia="Malgun Gothic"/>
          <w:lang w:eastAsia="en-GB"/>
        </w:rPr>
        <w:t xml:space="preserve">A4 event </w:t>
      </w:r>
      <w:r w:rsidR="00BB366A">
        <w:rPr>
          <w:rFonts w:eastAsia="Malgun Gothic"/>
          <w:lang w:eastAsia="en-GB"/>
        </w:rPr>
        <w:t>is</w:t>
      </w:r>
      <w:r w:rsidR="00BB366A" w:rsidRPr="00DE4BC3">
        <w:rPr>
          <w:rFonts w:eastAsia="Malgun Gothic"/>
          <w:lang w:eastAsia="en-GB"/>
        </w:rPr>
        <w:t xml:space="preserve"> configured for </w:t>
      </w:r>
      <w:r>
        <w:rPr>
          <w:rFonts w:eastAsia="Malgun Gothic"/>
          <w:lang w:eastAsia="en-GB"/>
        </w:rPr>
        <w:t>this configuration</w:t>
      </w:r>
      <w:r w:rsidR="00BB366A">
        <w:rPr>
          <w:rFonts w:eastAsia="Malgun Gothic"/>
          <w:lang w:eastAsia="en-GB"/>
        </w:rPr>
        <w:t xml:space="preserve">. Also, from this agreement, it is clear that the CPA configuration </w:t>
      </w:r>
      <w:r>
        <w:rPr>
          <w:rFonts w:eastAsia="Malgun Gothic"/>
          <w:lang w:eastAsia="en-GB"/>
        </w:rPr>
        <w:t xml:space="preserve">will </w:t>
      </w:r>
      <w:r w:rsidR="00BB366A">
        <w:rPr>
          <w:rFonts w:eastAsia="Malgun Gothic"/>
          <w:lang w:eastAsia="en-GB"/>
        </w:rPr>
        <w:t>have different triggering</w:t>
      </w:r>
      <w:r>
        <w:rPr>
          <w:rFonts w:eastAsia="Malgun Gothic"/>
          <w:lang w:eastAsia="en-GB"/>
        </w:rPr>
        <w:t xml:space="preserve"> configuration</w:t>
      </w:r>
      <w:r w:rsidR="00BB366A">
        <w:rPr>
          <w:rFonts w:eastAsia="Malgun Gothic"/>
          <w:lang w:eastAsia="en-GB"/>
        </w:rPr>
        <w:t xml:space="preserve">, </w:t>
      </w:r>
      <w:r>
        <w:rPr>
          <w:rFonts w:eastAsia="Malgun Gothic"/>
          <w:lang w:eastAsia="en-GB"/>
        </w:rPr>
        <w:t>i.e</w:t>
      </w:r>
      <w:r w:rsidR="00BB366A">
        <w:rPr>
          <w:rFonts w:eastAsia="Malgun Gothic"/>
          <w:lang w:eastAsia="en-GB"/>
        </w:rPr>
        <w:t xml:space="preserve">. </w:t>
      </w:r>
      <w:r>
        <w:rPr>
          <w:rFonts w:eastAsia="Malgun Gothic"/>
          <w:lang w:eastAsia="en-GB"/>
        </w:rPr>
        <w:t xml:space="preserve">the execution conditions are associated to two </w:t>
      </w:r>
      <w:proofErr w:type="spellStart"/>
      <w:r w:rsidRPr="00BA7D53">
        <w:rPr>
          <w:rFonts w:eastAsia="Malgun Gothic"/>
          <w:lang w:eastAsia="en-GB"/>
        </w:rPr>
        <w:t>MeasId</w:t>
      </w:r>
      <w:proofErr w:type="spellEnd"/>
      <w:r>
        <w:rPr>
          <w:rFonts w:eastAsia="Malgun Gothic"/>
          <w:lang w:eastAsia="en-GB"/>
        </w:rPr>
        <w:t xml:space="preserve">, which </w:t>
      </w:r>
      <w:r w:rsidR="000B0EC3">
        <w:rPr>
          <w:rFonts w:eastAsia="Malgun Gothic"/>
          <w:lang w:eastAsia="en-GB"/>
        </w:rPr>
        <w:t>has</w:t>
      </w:r>
      <w:r>
        <w:rPr>
          <w:rFonts w:eastAsia="Malgun Gothic"/>
          <w:lang w:eastAsia="en-GB"/>
        </w:rPr>
        <w:t xml:space="preserve"> already </w:t>
      </w:r>
      <w:r w:rsidR="000B0EC3">
        <w:rPr>
          <w:rFonts w:eastAsia="Malgun Gothic"/>
          <w:lang w:eastAsia="en-GB"/>
        </w:rPr>
        <w:t xml:space="preserve">been </w:t>
      </w:r>
      <w:r>
        <w:rPr>
          <w:rFonts w:eastAsia="Malgun Gothic"/>
          <w:lang w:eastAsia="en-GB"/>
        </w:rPr>
        <w:t>supported as follows</w:t>
      </w:r>
      <w:r w:rsidR="000B0EC3">
        <w:rPr>
          <w:rFonts w:eastAsia="Malgun Gothic"/>
          <w:lang w:eastAsia="en-GB"/>
        </w:rPr>
        <w:fldChar w:fldCharType="begin"/>
      </w:r>
      <w:r w:rsidR="000B0EC3">
        <w:rPr>
          <w:rFonts w:eastAsia="Malgun Gothic"/>
          <w:lang w:eastAsia="en-GB"/>
        </w:rPr>
        <w:instrText xml:space="preserve"> REF _Ref131719982 \r \h </w:instrText>
      </w:r>
      <w:r w:rsidR="000B0EC3">
        <w:rPr>
          <w:rFonts w:eastAsia="Malgun Gothic"/>
          <w:lang w:eastAsia="en-GB"/>
        </w:rPr>
      </w:r>
      <w:r w:rsidR="000B0EC3">
        <w:rPr>
          <w:rFonts w:eastAsia="Malgun Gothic"/>
          <w:lang w:eastAsia="en-GB"/>
        </w:rPr>
        <w:fldChar w:fldCharType="separate"/>
      </w:r>
      <w:r w:rsidR="000B0EC3">
        <w:rPr>
          <w:rFonts w:eastAsia="Malgun Gothic"/>
          <w:lang w:eastAsia="en-GB"/>
        </w:rPr>
        <w:t>[4]</w:t>
      </w:r>
      <w:r w:rsidR="000B0EC3">
        <w:rPr>
          <w:rFonts w:eastAsia="Malgun Gothic"/>
          <w:lang w:eastAsia="en-GB"/>
        </w:rPr>
        <w:fldChar w:fldCharType="end"/>
      </w:r>
      <w:r>
        <w:rPr>
          <w:rFonts w:eastAsia="Malgun Gothic"/>
          <w:lang w:eastAsia="en-GB"/>
        </w:rPr>
        <w:t>:</w:t>
      </w:r>
    </w:p>
    <w:p w14:paraId="31263A49" w14:textId="77777777" w:rsidR="00BA7D53" w:rsidRDefault="00BA7D53" w:rsidP="00BA7D53">
      <w:pPr>
        <w:pStyle w:val="PL"/>
      </w:pPr>
      <w:r>
        <w:lastRenderedPageBreak/>
        <w:t xml:space="preserve">CondReconfigToAddMod-r16 ::=     </w:t>
      </w:r>
      <w:r>
        <w:rPr>
          <w:color w:val="993366"/>
        </w:rPr>
        <w:t>SEQUENCE</w:t>
      </w:r>
      <w:r>
        <w:t xml:space="preserve"> {</w:t>
      </w:r>
    </w:p>
    <w:p w14:paraId="2296C702" w14:textId="77777777" w:rsidR="00BA7D53" w:rsidRDefault="00BA7D53" w:rsidP="00BA7D53">
      <w:pPr>
        <w:pStyle w:val="PL"/>
      </w:pPr>
      <w:r>
        <w:t xml:space="preserve">    condReconfigId-r16               CondReconfigId-r16,</w:t>
      </w:r>
    </w:p>
    <w:p w14:paraId="0D5D4BF4" w14:textId="77777777" w:rsidR="00BA7D53" w:rsidRDefault="00BA7D53" w:rsidP="00BA7D53">
      <w:pPr>
        <w:pStyle w:val="PL"/>
        <w:rPr>
          <w:color w:val="808080"/>
        </w:rPr>
      </w:pPr>
      <w:r>
        <w:t xml:space="preserve">    </w:t>
      </w:r>
      <w:r w:rsidRPr="00BA7D53">
        <w:rPr>
          <w:highlight w:val="yellow"/>
        </w:rPr>
        <w:t xml:space="preserve">condExecutionCond-r16            </w:t>
      </w:r>
      <w:r w:rsidRPr="00BA7D53">
        <w:rPr>
          <w:color w:val="993366"/>
          <w:highlight w:val="yellow"/>
        </w:rPr>
        <w:t>SEQUENCE</w:t>
      </w:r>
      <w:r w:rsidRPr="00BA7D53">
        <w:rPr>
          <w:highlight w:val="yellow"/>
        </w:rPr>
        <w:t xml:space="preserve"> (</w:t>
      </w:r>
      <w:r w:rsidRPr="00BA7D53">
        <w:rPr>
          <w:color w:val="993366"/>
          <w:highlight w:val="yellow"/>
        </w:rPr>
        <w:t>SIZE</w:t>
      </w:r>
      <w:r w:rsidRPr="00BA7D53">
        <w:rPr>
          <w:highlight w:val="yellow"/>
        </w:rPr>
        <w:t xml:space="preserve"> (1..2))</w:t>
      </w:r>
      <w:r w:rsidRPr="00BA7D53">
        <w:rPr>
          <w:color w:val="993366"/>
          <w:highlight w:val="yellow"/>
        </w:rPr>
        <w:t xml:space="preserve"> OF</w:t>
      </w:r>
      <w:r w:rsidRPr="00BA7D53">
        <w:rPr>
          <w:highlight w:val="yellow"/>
        </w:rPr>
        <w:t xml:space="preserve"> MeasId</w:t>
      </w:r>
      <w:r>
        <w:t xml:space="preserve">                      </w:t>
      </w:r>
      <w:r>
        <w:rPr>
          <w:color w:val="993366"/>
        </w:rPr>
        <w:t>OPTIONAL</w:t>
      </w:r>
      <w:r>
        <w:t xml:space="preserve">,    </w:t>
      </w:r>
      <w:r>
        <w:rPr>
          <w:color w:val="808080"/>
        </w:rPr>
        <w:t>-- Need M</w:t>
      </w:r>
    </w:p>
    <w:p w14:paraId="4F379A45" w14:textId="77777777" w:rsidR="00BA7D53" w:rsidRDefault="00BA7D53" w:rsidP="00BA7D53">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23261F9C" w14:textId="77777777" w:rsidR="00BA7D53" w:rsidRDefault="00BA7D53" w:rsidP="00BA7D53">
      <w:pPr>
        <w:pStyle w:val="PL"/>
      </w:pPr>
      <w:r>
        <w:t xml:space="preserve">    ...,</w:t>
      </w:r>
    </w:p>
    <w:p w14:paraId="089775A6" w14:textId="77777777" w:rsidR="00BA7D53" w:rsidRDefault="00BA7D53" w:rsidP="00BA7D53">
      <w:pPr>
        <w:pStyle w:val="PL"/>
      </w:pPr>
      <w:r>
        <w:t xml:space="preserve">    [[</w:t>
      </w:r>
    </w:p>
    <w:p w14:paraId="358909D8" w14:textId="77777777" w:rsidR="00BA7D53" w:rsidRDefault="00BA7D53" w:rsidP="00BA7D53">
      <w:pPr>
        <w:pStyle w:val="PL"/>
        <w:rPr>
          <w:color w:val="808080"/>
        </w:rPr>
      </w:pPr>
      <w: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r>
        <w:t xml:space="preserve">     </w:t>
      </w:r>
      <w:r>
        <w:rPr>
          <w:color w:val="808080"/>
        </w:rPr>
        <w:t>-- Need M</w:t>
      </w:r>
    </w:p>
    <w:p w14:paraId="654B6135" w14:textId="77777777" w:rsidR="00BA7D53" w:rsidRDefault="00BA7D53" w:rsidP="00BA7D53">
      <w:pPr>
        <w:pStyle w:val="PL"/>
      </w:pPr>
      <w:r>
        <w:t xml:space="preserve">    ]]</w:t>
      </w:r>
    </w:p>
    <w:p w14:paraId="17DD21DF" w14:textId="77777777" w:rsidR="00BA7D53" w:rsidRDefault="00BA7D53" w:rsidP="00BA7D53">
      <w:pPr>
        <w:pStyle w:val="PL"/>
      </w:pPr>
      <w:r>
        <w:t>}</w:t>
      </w:r>
    </w:p>
    <w:p w14:paraId="18D7B499" w14:textId="069B78A0" w:rsidR="00BB366A" w:rsidRDefault="00BA7D53" w:rsidP="00261C7C">
      <w:pPr>
        <w:rPr>
          <w:rFonts w:eastAsia="Malgun Gothic"/>
          <w:lang w:eastAsia="en-GB"/>
        </w:rPr>
      </w:pPr>
      <w:r>
        <w:rPr>
          <w:rFonts w:eastAsia="Malgun Gothic"/>
          <w:lang w:eastAsia="en-GB"/>
        </w:rPr>
        <w:t xml:space="preserve">However, it is not clear how the UE can know which triggering condition is for CPA and which is for CPC. It is not clear </w:t>
      </w:r>
      <w:r w:rsidR="000B0EC3">
        <w:rPr>
          <w:rFonts w:eastAsia="Malgun Gothic"/>
          <w:lang w:eastAsia="en-GB"/>
        </w:rPr>
        <w:t xml:space="preserve">either </w:t>
      </w:r>
      <w:r>
        <w:rPr>
          <w:rFonts w:eastAsia="Malgun Gothic"/>
          <w:lang w:eastAsia="en-GB"/>
        </w:rPr>
        <w:t>how the UE knows a configuration is for CPA or CPC or both if there is only one triggering condition for A4 event.</w:t>
      </w:r>
    </w:p>
    <w:p w14:paraId="36326376" w14:textId="498A3EC6" w:rsidR="00BA7D53" w:rsidRDefault="00BA7D53" w:rsidP="00BA7D53">
      <w:pPr>
        <w:pStyle w:val="Caption"/>
      </w:pPr>
      <w:bookmarkStart w:id="19" w:name="_Ref131723253"/>
      <w:r>
        <w:t xml:space="preserve">Observation </w:t>
      </w:r>
      <w:r>
        <w:fldChar w:fldCharType="begin"/>
      </w:r>
      <w:r>
        <w:instrText xml:space="preserve"> SEQ Observation \* ARABIC </w:instrText>
      </w:r>
      <w:r>
        <w:fldChar w:fldCharType="separate"/>
      </w:r>
      <w:r w:rsidR="00FD7B01">
        <w:rPr>
          <w:noProof/>
        </w:rPr>
        <w:t>4</w:t>
      </w:r>
      <w:r>
        <w:fldChar w:fldCharType="end"/>
      </w:r>
      <w:r>
        <w:t>: I</w:t>
      </w:r>
      <w:r w:rsidRPr="00BA7D53">
        <w:t>t is not clear how the UE can know which triggering condition is for CPA and which is for CPC. It is also not clear how the UE know</w:t>
      </w:r>
      <w:r>
        <w:t>s</w:t>
      </w:r>
      <w:r w:rsidRPr="00BA7D53">
        <w:t xml:space="preserve"> a configuration is for CPA or CPC or both if there is only one triggering condition for A4 event.</w:t>
      </w:r>
      <w:bookmarkEnd w:id="19"/>
    </w:p>
    <w:p w14:paraId="72729706" w14:textId="77777777" w:rsidR="00E72FC4" w:rsidRDefault="00163BC9" w:rsidP="00163BC9">
      <w:r>
        <w:rPr>
          <w:rFonts w:eastAsia="Malgun Gothic"/>
          <w:lang w:eastAsia="en-GB"/>
        </w:rPr>
        <w:t>In our understanding, if there are two triggering conditions</w:t>
      </w:r>
      <w:r w:rsidRPr="00163BC9">
        <w:t xml:space="preserve"> </w:t>
      </w:r>
      <w:r w:rsidRPr="00BA7D53">
        <w:t>for A4 event</w:t>
      </w:r>
      <w:r>
        <w:t xml:space="preserve"> in a conditional configuration</w:t>
      </w:r>
      <w:r>
        <w:rPr>
          <w:rFonts w:eastAsia="Malgun Gothic"/>
          <w:lang w:eastAsia="en-GB"/>
        </w:rPr>
        <w:t xml:space="preserve">, we can simply specify that e.g. the first one is for CPA and the second one is for CPC. If there are only one triggering condition </w:t>
      </w:r>
      <w:r w:rsidRPr="00BA7D53">
        <w:t>for A4 event</w:t>
      </w:r>
      <w:r>
        <w:t xml:space="preserve"> in a conditional configuration, then </w:t>
      </w:r>
      <w:r w:rsidR="00E72FC4">
        <w:t>it is still not clear the conditional configuration can be used for only CPA, only CPC or both.</w:t>
      </w:r>
    </w:p>
    <w:p w14:paraId="74973B96" w14:textId="4343C992" w:rsidR="00163BC9" w:rsidRDefault="00163BC9" w:rsidP="00163BC9">
      <w:pPr>
        <w:rPr>
          <w:rFonts w:eastAsia="Malgun Gothic"/>
          <w:lang w:eastAsia="en-GB"/>
        </w:rPr>
      </w:pPr>
      <w:r>
        <w:rPr>
          <w:rFonts w:eastAsia="Malgun Gothic"/>
          <w:lang w:eastAsia="en-GB"/>
        </w:rPr>
        <w:t>Therefore, we propose:</w:t>
      </w:r>
    </w:p>
    <w:p w14:paraId="146421D9" w14:textId="1D813D04" w:rsidR="00163BC9" w:rsidRDefault="00163BC9" w:rsidP="00FD73FA">
      <w:pPr>
        <w:pStyle w:val="Caption"/>
        <w:jc w:val="both"/>
      </w:pPr>
      <w:bookmarkStart w:id="20" w:name="_Ref131723269"/>
      <w:r>
        <w:t xml:space="preserve">Proposal </w:t>
      </w:r>
      <w:r>
        <w:fldChar w:fldCharType="begin"/>
      </w:r>
      <w:r>
        <w:instrText xml:space="preserve"> SEQ Proposal \* ARABIC </w:instrText>
      </w:r>
      <w:r>
        <w:fldChar w:fldCharType="separate"/>
      </w:r>
      <w:r w:rsidR="00B87798">
        <w:rPr>
          <w:noProof/>
        </w:rPr>
        <w:t>4</w:t>
      </w:r>
      <w:r>
        <w:fldChar w:fldCharType="end"/>
      </w:r>
      <w:r>
        <w:t>: I</w:t>
      </w:r>
      <w:r w:rsidRPr="00163BC9">
        <w:t>f there are two triggering conditions for A4 event in a condition configuration</w:t>
      </w:r>
      <w:r w:rsidR="00367DA7" w:rsidRPr="00367DA7">
        <w:t xml:space="preserve"> </w:t>
      </w:r>
      <w:r w:rsidR="00367DA7">
        <w:t xml:space="preserve">in </w:t>
      </w:r>
      <w:r w:rsidR="00367DA7" w:rsidRPr="00163BC9">
        <w:t>SCG selective activation</w:t>
      </w:r>
      <w:r w:rsidRPr="00163BC9">
        <w:t xml:space="preserve">, </w:t>
      </w:r>
      <w:r>
        <w:t>it should be specified which one is for CPA and which one is for CPC.</w:t>
      </w:r>
      <w:bookmarkEnd w:id="20"/>
    </w:p>
    <w:p w14:paraId="7850F056" w14:textId="1A21AAF1" w:rsidR="004408CE" w:rsidRPr="007C6305" w:rsidRDefault="00163BC9" w:rsidP="00FD73FA">
      <w:pPr>
        <w:pStyle w:val="Caption"/>
        <w:jc w:val="both"/>
        <w:rPr>
          <w:rFonts w:eastAsia="Malgun Gothic"/>
        </w:rPr>
      </w:pPr>
      <w:bookmarkStart w:id="21" w:name="_Ref131723270"/>
      <w:r>
        <w:t xml:space="preserve">Proposal </w:t>
      </w:r>
      <w:r>
        <w:fldChar w:fldCharType="begin"/>
      </w:r>
      <w:r>
        <w:instrText xml:space="preserve"> SEQ Proposal \* ARABIC </w:instrText>
      </w:r>
      <w:r>
        <w:fldChar w:fldCharType="separate"/>
      </w:r>
      <w:r w:rsidR="00B87798">
        <w:rPr>
          <w:noProof/>
        </w:rPr>
        <w:t>5</w:t>
      </w:r>
      <w:r>
        <w:fldChar w:fldCharType="end"/>
      </w:r>
      <w:r>
        <w:t xml:space="preserve">: </w:t>
      </w:r>
      <w:r w:rsidR="00E72FC4">
        <w:t>I</w:t>
      </w:r>
      <w:r w:rsidRPr="00163BC9">
        <w:t>f there are only one triggering condition for A4 event in a condition</w:t>
      </w:r>
      <w:r>
        <w:t>al</w:t>
      </w:r>
      <w:r w:rsidRPr="00163BC9">
        <w:t xml:space="preserve"> configuration</w:t>
      </w:r>
      <w:r>
        <w:t xml:space="preserve"> in </w:t>
      </w:r>
      <w:r w:rsidRPr="00163BC9">
        <w:t xml:space="preserve">SCG selective activation, </w:t>
      </w:r>
      <w:r w:rsidR="00E72FC4">
        <w:t>an indication</w:t>
      </w:r>
      <w:r>
        <w:t xml:space="preserve"> is </w:t>
      </w:r>
      <w:r w:rsidR="00E72FC4">
        <w:t xml:space="preserve">needed to </w:t>
      </w:r>
      <w:r w:rsidR="00E72FC4" w:rsidRPr="00E72FC4">
        <w:t>inform whether it is</w:t>
      </w:r>
      <w:r>
        <w:t xml:space="preserve"> used for CPA </w:t>
      </w:r>
      <w:r w:rsidR="00E72FC4" w:rsidRPr="00E72FC4">
        <w:t>or</w:t>
      </w:r>
      <w:r>
        <w:t xml:space="preserve"> CPC</w:t>
      </w:r>
      <w:r w:rsidR="00E72FC4">
        <w:t xml:space="preserve"> or both</w:t>
      </w:r>
      <w:r>
        <w:t>.</w:t>
      </w:r>
      <w:bookmarkEnd w:id="21"/>
    </w:p>
    <w:p w14:paraId="58D7A676" w14:textId="75401B7F" w:rsidR="004B5EE2" w:rsidRDefault="004B5EE2" w:rsidP="004B5EE2">
      <w:pPr>
        <w:pStyle w:val="Heading2"/>
        <w:rPr>
          <w:rFonts w:eastAsia="Malgun Gothic"/>
          <w:sz w:val="24"/>
        </w:rPr>
      </w:pPr>
      <w:r w:rsidRPr="005C42E0">
        <w:rPr>
          <w:rFonts w:eastAsia="Malgun Gothic"/>
          <w:sz w:val="24"/>
        </w:rPr>
        <w:t>2.</w:t>
      </w:r>
      <w:r w:rsidR="007C6305">
        <w:rPr>
          <w:rFonts w:eastAsia="Malgun Gothic"/>
          <w:sz w:val="24"/>
        </w:rPr>
        <w:t>4</w:t>
      </w:r>
      <w:r w:rsidRPr="005C42E0">
        <w:rPr>
          <w:rFonts w:eastAsia="Malgun Gothic"/>
          <w:sz w:val="24"/>
        </w:rPr>
        <w:t xml:space="preserve"> </w:t>
      </w:r>
      <w:r w:rsidR="00CC550F">
        <w:rPr>
          <w:rFonts w:eastAsia="Malgun Gothic"/>
          <w:sz w:val="24"/>
        </w:rPr>
        <w:t>Keeping and releasing</w:t>
      </w:r>
      <w:r>
        <w:rPr>
          <w:rFonts w:eastAsia="Malgun Gothic"/>
          <w:sz w:val="24"/>
        </w:rPr>
        <w:t xml:space="preserve"> for subsequent CPAC</w:t>
      </w:r>
      <w:r w:rsidR="00CC550F">
        <w:rPr>
          <w:rFonts w:eastAsia="Malgun Gothic"/>
          <w:sz w:val="24"/>
        </w:rPr>
        <w:t xml:space="preserve"> configuration</w:t>
      </w:r>
    </w:p>
    <w:p w14:paraId="4A3EEF1F" w14:textId="55934AEF" w:rsidR="007C6305" w:rsidRDefault="007C6305" w:rsidP="004B5EE2">
      <w:pPr>
        <w:rPr>
          <w:rFonts w:eastAsia="Malgun Gothic"/>
        </w:rPr>
      </w:pPr>
      <w:r>
        <w:rPr>
          <w:rFonts w:eastAsia="Malgun Gothic"/>
        </w:rPr>
        <w:t>The proposal given by the #121 post email for k</w:t>
      </w:r>
      <w:r w:rsidRPr="007C6305">
        <w:rPr>
          <w:rFonts w:eastAsia="Malgun Gothic"/>
        </w:rPr>
        <w:t>eeping and releasing for subsequent CPAC configuration</w:t>
      </w:r>
      <w:r>
        <w:rPr>
          <w:rFonts w:eastAsia="Malgun Gothic"/>
        </w:rPr>
        <w:t xml:space="preserve"> is as follows:</w:t>
      </w:r>
    </w:p>
    <w:tbl>
      <w:tblPr>
        <w:tblStyle w:val="TableGrid"/>
        <w:tblW w:w="0" w:type="auto"/>
        <w:tblLook w:val="04A0" w:firstRow="1" w:lastRow="0" w:firstColumn="1" w:lastColumn="0" w:noHBand="0" w:noVBand="1"/>
      </w:tblPr>
      <w:tblGrid>
        <w:gridCol w:w="9631"/>
      </w:tblGrid>
      <w:tr w:rsidR="007C6305" w14:paraId="74EE2B5B" w14:textId="77777777" w:rsidTr="007C6305">
        <w:tc>
          <w:tcPr>
            <w:tcW w:w="9631" w:type="dxa"/>
          </w:tcPr>
          <w:p w14:paraId="323D4E36" w14:textId="7508EFD8" w:rsidR="007C6305" w:rsidRPr="007C6305" w:rsidRDefault="007C6305" w:rsidP="004B5EE2">
            <w:pPr>
              <w:rPr>
                <w:b/>
                <w:bCs/>
                <w:color w:val="262626"/>
              </w:rPr>
            </w:pPr>
            <w:r w:rsidRPr="00032740">
              <w:rPr>
                <w:b/>
                <w:bCs/>
                <w:color w:val="262626"/>
              </w:rPr>
              <w:t xml:space="preserve">Proposal 3. The UE should release the Rel-18 CPC configuration(s) whenever indicated by the network (this includes indications provided in the initial RRC reconfiguration containing SCG selective activation configuration). Otherwise, the UE keeps the CPC configuration(s) after a conditional </w:t>
            </w:r>
            <w:proofErr w:type="spellStart"/>
            <w:r w:rsidRPr="00032740">
              <w:rPr>
                <w:b/>
                <w:bCs/>
                <w:color w:val="262626"/>
              </w:rPr>
              <w:t>PSCell</w:t>
            </w:r>
            <w:proofErr w:type="spellEnd"/>
            <w:r w:rsidRPr="00032740">
              <w:rPr>
                <w:b/>
                <w:bCs/>
                <w:color w:val="262626"/>
              </w:rPr>
              <w:t xml:space="preserve"> change. </w:t>
            </w:r>
          </w:p>
        </w:tc>
      </w:tr>
    </w:tbl>
    <w:p w14:paraId="0EAE8D44" w14:textId="7BD1365C" w:rsidR="007C6305" w:rsidRDefault="007C6305" w:rsidP="004B5EE2">
      <w:pPr>
        <w:rPr>
          <w:rFonts w:eastAsia="Malgun Gothic"/>
        </w:rPr>
      </w:pPr>
      <w:r>
        <w:rPr>
          <w:rFonts w:eastAsia="Malgun Gothic"/>
        </w:rPr>
        <w:t xml:space="preserve">The discussion during the email is more about when to keep/release </w:t>
      </w:r>
      <w:r w:rsidRPr="007C6305">
        <w:rPr>
          <w:rFonts w:eastAsia="Malgun Gothic"/>
        </w:rPr>
        <w:t>subsequent CPAC configuration</w:t>
      </w:r>
      <w:r>
        <w:rPr>
          <w:rFonts w:eastAsia="Malgun Gothic"/>
        </w:rPr>
        <w:t xml:space="preserve"> based on information from the network.</w:t>
      </w:r>
    </w:p>
    <w:p w14:paraId="64C2EC44" w14:textId="736082EB" w:rsidR="007C6305" w:rsidRPr="004408CE" w:rsidRDefault="007C6305" w:rsidP="007C6305">
      <w:pPr>
        <w:jc w:val="both"/>
        <w:rPr>
          <w:rFonts w:eastAsia="Malgun Gothic"/>
          <w:lang w:eastAsia="en-GB"/>
        </w:rPr>
      </w:pPr>
      <w:r>
        <w:rPr>
          <w:rFonts w:eastAsia="Malgun Gothic"/>
          <w:lang w:eastAsia="en-GB"/>
        </w:rPr>
        <w:t xml:space="preserve">Beyond that, if one can remember, </w:t>
      </w:r>
      <w:r w:rsidRPr="004408CE">
        <w:rPr>
          <w:rFonts w:eastAsia="Malgun Gothic"/>
          <w:lang w:eastAsia="en-GB"/>
        </w:rPr>
        <w:t>an FFS was left in RAN2#119e meeting:</w:t>
      </w:r>
    </w:p>
    <w:p w14:paraId="24EED468" w14:textId="77777777" w:rsidR="007C6305" w:rsidRPr="004408CE" w:rsidRDefault="007C6305" w:rsidP="007C6305">
      <w:pPr>
        <w:pStyle w:val="ListParagraph"/>
        <w:numPr>
          <w:ilvl w:val="0"/>
          <w:numId w:val="29"/>
        </w:numPr>
        <w:jc w:val="both"/>
        <w:rPr>
          <w:rFonts w:eastAsia="Malgun Gothic"/>
          <w:i/>
          <w:lang w:eastAsia="en-GB"/>
        </w:rPr>
      </w:pPr>
      <w:r w:rsidRPr="004408CE">
        <w:rPr>
          <w:i/>
          <w:lang w:val="en-US"/>
        </w:rPr>
        <w:t>FFS how many subsequent conditional changes are targeted (and what is the impact of such assumption).</w:t>
      </w:r>
    </w:p>
    <w:p w14:paraId="241F6DC5" w14:textId="2B2E18BC" w:rsidR="007C6305" w:rsidRDefault="007C6305" w:rsidP="007C6305">
      <w:pPr>
        <w:jc w:val="both"/>
      </w:pPr>
      <w:r w:rsidRPr="004408CE">
        <w:rPr>
          <w:rFonts w:eastAsia="Malgun Gothic"/>
          <w:lang w:eastAsia="en-GB"/>
        </w:rPr>
        <w:t xml:space="preserve">We understand the motivation to define the upper bound for times of subsequent CPC procedure </w:t>
      </w:r>
      <w:r w:rsidR="009F5744">
        <w:rPr>
          <w:rFonts w:eastAsia="Malgun Gothic"/>
          <w:lang w:eastAsia="en-GB"/>
        </w:rPr>
        <w:t>is trying to discuss</w:t>
      </w:r>
      <w:r w:rsidRPr="004408CE">
        <w:rPr>
          <w:rFonts w:eastAsia="Malgun Gothic"/>
          <w:lang w:eastAsia="en-GB"/>
        </w:rPr>
        <w:t xml:space="preserve"> when the UE should release the subsequent CPAC configuration</w:t>
      </w:r>
      <w:r>
        <w:rPr>
          <w:rFonts w:eastAsia="Malgun Gothic"/>
          <w:lang w:eastAsia="en-GB"/>
        </w:rPr>
        <w:t xml:space="preserve"> </w:t>
      </w:r>
      <w:bookmarkStart w:id="22" w:name="OLE_LINK3"/>
      <w:r>
        <w:rPr>
          <w:rFonts w:eastAsia="Malgun Gothic"/>
          <w:lang w:eastAsia="en-GB"/>
        </w:rPr>
        <w:t>autonomously</w:t>
      </w:r>
      <w:bookmarkEnd w:id="22"/>
      <w:r w:rsidRPr="004408CE">
        <w:rPr>
          <w:rFonts w:eastAsia="Malgun Gothic"/>
          <w:lang w:eastAsia="en-GB"/>
        </w:rPr>
        <w:t xml:space="preserve">. </w:t>
      </w:r>
      <w:r w:rsidR="009F5744">
        <w:rPr>
          <w:rFonts w:eastAsia="Malgun Gothic"/>
          <w:lang w:eastAsia="en-GB"/>
        </w:rPr>
        <w:t xml:space="preserve">Our opinion is that </w:t>
      </w:r>
      <w:r w:rsidRPr="004408CE">
        <w:rPr>
          <w:rFonts w:eastAsia="Malgun Gothic"/>
          <w:lang w:eastAsia="en-GB"/>
        </w:rPr>
        <w:t xml:space="preserve">both timer-based or counter-based solutions can </w:t>
      </w:r>
      <w:r w:rsidR="009F5744">
        <w:rPr>
          <w:rFonts w:eastAsia="Malgun Gothic"/>
          <w:lang w:eastAsia="en-GB"/>
        </w:rPr>
        <w:t>b</w:t>
      </w:r>
      <w:r w:rsidRPr="004408CE">
        <w:rPr>
          <w:rFonts w:eastAsia="Malgun Gothic"/>
          <w:lang w:eastAsia="en-GB"/>
        </w:rPr>
        <w:t xml:space="preserve">e considered, for the UE to decide when to release the CPAC configuration, e.g. after a period of time or after reaching the maximum number allowed for subsequent CPAC. </w:t>
      </w:r>
      <w:r w:rsidR="009D0405">
        <w:rPr>
          <w:rFonts w:eastAsia="Malgun Gothic"/>
          <w:lang w:eastAsia="en-GB"/>
        </w:rPr>
        <w:t xml:space="preserve">The exact number can be FFS. From this way, the network does not need to </w:t>
      </w:r>
      <w:r w:rsidR="009D0405" w:rsidRPr="00DE38C6">
        <w:t>explicitly</w:t>
      </w:r>
      <w:r w:rsidR="009D0405">
        <w:t xml:space="preserve"> release </w:t>
      </w:r>
      <w:r w:rsidR="009D0405" w:rsidRPr="009F5744">
        <w:t>Rel-18 CPC configuration(s)</w:t>
      </w:r>
      <w:r w:rsidR="009D0405">
        <w:t xml:space="preserve"> but can assume they are release after the related timer/counter reaches the maximum allowed value.</w:t>
      </w:r>
    </w:p>
    <w:p w14:paraId="2277B2C0" w14:textId="1E676432" w:rsidR="00FD7B01" w:rsidRDefault="00FD7B01" w:rsidP="00FD7B01">
      <w:pPr>
        <w:pStyle w:val="Caption"/>
        <w:rPr>
          <w:rFonts w:eastAsia="Malgun Gothic"/>
        </w:rPr>
      </w:pPr>
      <w:bookmarkStart w:id="23" w:name="_Ref131723254"/>
      <w:r>
        <w:t xml:space="preserve">Observation </w:t>
      </w:r>
      <w:r>
        <w:fldChar w:fldCharType="begin"/>
      </w:r>
      <w:r>
        <w:instrText xml:space="preserve"> SEQ Observation \* ARABIC </w:instrText>
      </w:r>
      <w:r>
        <w:fldChar w:fldCharType="separate"/>
      </w:r>
      <w:r>
        <w:rPr>
          <w:noProof/>
        </w:rPr>
        <w:t>5</w:t>
      </w:r>
      <w:r>
        <w:fldChar w:fldCharType="end"/>
      </w:r>
      <w:r>
        <w:t xml:space="preserve">: The network does not need to </w:t>
      </w:r>
      <w:r w:rsidRPr="00DE38C6">
        <w:t>explicitly</w:t>
      </w:r>
      <w:r>
        <w:t xml:space="preserve"> release the </w:t>
      </w:r>
      <w:r w:rsidRPr="009F5744">
        <w:t>Rel-18 CPC configuration(s)</w:t>
      </w:r>
      <w:r>
        <w:t xml:space="preserve"> if the condition(s) for UE to release the configuration(s) </w:t>
      </w:r>
      <w:r>
        <w:rPr>
          <w:rFonts w:eastAsia="Malgun Gothic"/>
        </w:rPr>
        <w:t>autonomously is agreed to be introduced.</w:t>
      </w:r>
      <w:bookmarkEnd w:id="23"/>
    </w:p>
    <w:p w14:paraId="3F0676FF" w14:textId="1067D49E" w:rsidR="009F5744" w:rsidRDefault="009F5744" w:rsidP="009F5744">
      <w:pPr>
        <w:pStyle w:val="Caption"/>
      </w:pPr>
      <w:bookmarkStart w:id="24" w:name="_Ref131723271"/>
      <w:r>
        <w:t xml:space="preserve">Proposal </w:t>
      </w:r>
      <w:r>
        <w:fldChar w:fldCharType="begin"/>
      </w:r>
      <w:r>
        <w:instrText xml:space="preserve"> SEQ Proposal \* ARABIC </w:instrText>
      </w:r>
      <w:r>
        <w:fldChar w:fldCharType="separate"/>
      </w:r>
      <w:r w:rsidR="00B87798">
        <w:rPr>
          <w:noProof/>
        </w:rPr>
        <w:t>6</w:t>
      </w:r>
      <w:r>
        <w:fldChar w:fldCharType="end"/>
      </w:r>
      <w:r>
        <w:t xml:space="preserve">: </w:t>
      </w:r>
      <w:r w:rsidRPr="009F5744">
        <w:t xml:space="preserve">Rel-18 CPC configuration(s) </w:t>
      </w:r>
      <w:r>
        <w:t xml:space="preserve">would be </w:t>
      </w:r>
      <w:r w:rsidR="00FD7B01">
        <w:t xml:space="preserve">released </w:t>
      </w:r>
      <w:r>
        <w:t xml:space="preserve">by UE </w:t>
      </w:r>
      <w:r w:rsidR="00FD7B01">
        <w:t>when</w:t>
      </w:r>
      <w:r>
        <w:t>:</w:t>
      </w:r>
      <w:bookmarkEnd w:id="24"/>
    </w:p>
    <w:p w14:paraId="760FF8F6" w14:textId="6917CCDF" w:rsidR="009F5744" w:rsidRDefault="00FD7B01" w:rsidP="009F5744">
      <w:pPr>
        <w:pStyle w:val="Caption"/>
        <w:numPr>
          <w:ilvl w:val="0"/>
          <w:numId w:val="29"/>
        </w:numPr>
      </w:pPr>
      <w:r>
        <w:t>E</w:t>
      </w:r>
      <w:r w:rsidR="009F5744" w:rsidRPr="00DE38C6">
        <w:t xml:space="preserve">xplicitly </w:t>
      </w:r>
      <w:r>
        <w:t xml:space="preserve">indicated </w:t>
      </w:r>
      <w:r w:rsidR="009F5744" w:rsidRPr="00DE38C6">
        <w:t>by network</w:t>
      </w:r>
      <w:r w:rsidR="009F5744">
        <w:t>, or</w:t>
      </w:r>
    </w:p>
    <w:p w14:paraId="5DCEFDE3" w14:textId="6B068CB2" w:rsidR="009F5744" w:rsidRPr="003A7C9E" w:rsidRDefault="00FD7B01" w:rsidP="009F5744">
      <w:pPr>
        <w:pStyle w:val="Caption"/>
        <w:numPr>
          <w:ilvl w:val="0"/>
          <w:numId w:val="29"/>
        </w:numPr>
      </w:pPr>
      <w:r>
        <w:t>Ot</w:t>
      </w:r>
      <w:r w:rsidR="009F5744" w:rsidRPr="00DE38C6">
        <w:t>her condition</w:t>
      </w:r>
      <w:r w:rsidR="009F5744">
        <w:t>(s)</w:t>
      </w:r>
      <w:r w:rsidR="009F5744" w:rsidRPr="00DE38C6">
        <w:t xml:space="preserve"> </w:t>
      </w:r>
      <w:r>
        <w:t xml:space="preserve">for </w:t>
      </w:r>
      <w:r>
        <w:rPr>
          <w:rFonts w:eastAsia="Malgun Gothic"/>
        </w:rPr>
        <w:t>autonomous release</w:t>
      </w:r>
      <w:r>
        <w:t xml:space="preserve"> </w:t>
      </w:r>
      <w:r w:rsidR="009F5744">
        <w:t>is met</w:t>
      </w:r>
      <w:r w:rsidR="009F5744" w:rsidRPr="00DE38C6">
        <w:t xml:space="preserve">, e.g. </w:t>
      </w:r>
      <w:r>
        <w:t>after a period of time or after maximum allowed number of times for subsequent CPAC</w:t>
      </w:r>
      <w:r w:rsidR="009F5744" w:rsidRPr="00DE38C6">
        <w:t>.</w:t>
      </w:r>
    </w:p>
    <w:p w14:paraId="4C557081" w14:textId="2ECEF0E8" w:rsidR="00841821" w:rsidRDefault="00841821" w:rsidP="00841821">
      <w:pPr>
        <w:pStyle w:val="Heading2"/>
        <w:rPr>
          <w:rFonts w:eastAsia="Malgun Gothic"/>
          <w:lang w:eastAsia="en-GB"/>
        </w:rPr>
      </w:pPr>
      <w:r>
        <w:rPr>
          <w:rFonts w:eastAsia="Malgun Gothic"/>
          <w:lang w:eastAsia="en-GB"/>
        </w:rPr>
        <w:lastRenderedPageBreak/>
        <w:t>2.</w:t>
      </w:r>
      <w:r w:rsidR="00F60D38">
        <w:rPr>
          <w:rFonts w:eastAsia="Malgun Gothic"/>
          <w:lang w:eastAsia="en-GB"/>
        </w:rPr>
        <w:t>5</w:t>
      </w:r>
      <w:r>
        <w:rPr>
          <w:rFonts w:eastAsia="Malgun Gothic"/>
          <w:lang w:eastAsia="en-GB"/>
        </w:rPr>
        <w:t xml:space="preserve"> Security</w:t>
      </w:r>
    </w:p>
    <w:p w14:paraId="01972039" w14:textId="1D5E6997" w:rsidR="00E66021" w:rsidRDefault="00680C95" w:rsidP="00575890">
      <w:pPr>
        <w:jc w:val="both"/>
        <w:rPr>
          <w:rFonts w:eastAsia="Malgun Gothic"/>
          <w:lang w:eastAsia="ko-KR"/>
        </w:rPr>
      </w:pPr>
      <w:r>
        <w:rPr>
          <w:rFonts w:eastAsia="Malgun Gothic"/>
          <w:lang w:eastAsia="ko-KR"/>
        </w:rPr>
        <w:t xml:space="preserve">In RAN2 #120 meeting, the security issues were discussed and </w:t>
      </w:r>
      <w:r w:rsidR="00C27BE0">
        <w:rPr>
          <w:rFonts w:eastAsia="Malgun Gothic"/>
          <w:lang w:eastAsia="ko-KR"/>
        </w:rPr>
        <w:t>a</w:t>
      </w:r>
      <w:r>
        <w:rPr>
          <w:rFonts w:eastAsia="Malgun Gothic"/>
          <w:lang w:eastAsia="ko-KR"/>
        </w:rPr>
        <w:t xml:space="preserve"> LS to SA3 was agreed to be sent</w:t>
      </w:r>
      <w:r w:rsidR="00E66021">
        <w:rPr>
          <w:rFonts w:eastAsia="Malgun Gothic"/>
          <w:lang w:eastAsia="ko-KR"/>
        </w:rPr>
        <w:t>. Later the reply LS is sent back to RAN2 to clarify that there are security concerns to reuse the key</w:t>
      </w:r>
      <w:r w:rsidR="00E66021">
        <w:rPr>
          <w:rFonts w:eastAsia="Malgun Gothic"/>
          <w:lang w:eastAsia="ko-KR"/>
        </w:rPr>
        <w:fldChar w:fldCharType="begin"/>
      </w:r>
      <w:r w:rsidR="00E66021">
        <w:rPr>
          <w:rFonts w:eastAsia="Malgun Gothic"/>
          <w:lang w:eastAsia="ko-KR"/>
        </w:rPr>
        <w:instrText xml:space="preserve"> REF _Ref131722299 \r \h </w:instrText>
      </w:r>
      <w:r w:rsidR="00E66021">
        <w:rPr>
          <w:rFonts w:eastAsia="Malgun Gothic"/>
          <w:lang w:eastAsia="ko-KR"/>
        </w:rPr>
      </w:r>
      <w:r w:rsidR="00E66021">
        <w:rPr>
          <w:rFonts w:eastAsia="Malgun Gothic"/>
          <w:lang w:eastAsia="ko-KR"/>
        </w:rPr>
        <w:fldChar w:fldCharType="separate"/>
      </w:r>
      <w:r w:rsidR="00E66021">
        <w:rPr>
          <w:rFonts w:eastAsia="Malgun Gothic"/>
          <w:lang w:eastAsia="ko-KR"/>
        </w:rPr>
        <w:t>[5]</w:t>
      </w:r>
      <w:r w:rsidR="00E66021">
        <w:rPr>
          <w:rFonts w:eastAsia="Malgun Gothic"/>
          <w:lang w:eastAsia="ko-KR"/>
        </w:rPr>
        <w:fldChar w:fldCharType="end"/>
      </w:r>
      <w:r w:rsidR="00E66021">
        <w:rPr>
          <w:rFonts w:eastAsia="Malgun Gothic"/>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66021" w14:paraId="75E2E6B5" w14:textId="77777777" w:rsidTr="00894672">
        <w:tc>
          <w:tcPr>
            <w:tcW w:w="9855" w:type="dxa"/>
            <w:shd w:val="clear" w:color="auto" w:fill="auto"/>
          </w:tcPr>
          <w:p w14:paraId="1DBBCB9A" w14:textId="77777777" w:rsidR="00E66021" w:rsidRPr="00244902" w:rsidRDefault="00E66021" w:rsidP="00894672">
            <w:pPr>
              <w:ind w:left="360"/>
              <w:jc w:val="both"/>
              <w:rPr>
                <w:i/>
                <w:lang w:val="en-US"/>
              </w:rPr>
            </w:pPr>
            <w:r w:rsidRPr="00244902">
              <w:rPr>
                <w:i/>
                <w:lang w:val="en-US"/>
              </w:rPr>
              <w:t>Q1: RAN2 would like to know whether SA3 considers the existing handling of SN counter/ S-</w:t>
            </w:r>
            <w:proofErr w:type="spellStart"/>
            <w:r w:rsidRPr="00244902">
              <w:rPr>
                <w:i/>
                <w:lang w:val="en-US"/>
              </w:rPr>
              <w:t>K</w:t>
            </w:r>
            <w:r w:rsidRPr="00244902">
              <w:rPr>
                <w:i/>
                <w:vertAlign w:val="subscript"/>
                <w:lang w:val="en-US"/>
              </w:rPr>
              <w:t>gNB</w:t>
            </w:r>
            <w:proofErr w:type="spellEnd"/>
            <w:r w:rsidRPr="00244902">
              <w:rPr>
                <w:i/>
                <w:lang w:val="en-US"/>
              </w:rPr>
              <w:t xml:space="preserve"> in the above scenarios acceptable, i.e. the same SN counter/ S-</w:t>
            </w:r>
            <w:proofErr w:type="spellStart"/>
            <w:r w:rsidRPr="00244902">
              <w:rPr>
                <w:i/>
                <w:lang w:val="en-US"/>
              </w:rPr>
              <w:t>K</w:t>
            </w:r>
            <w:r w:rsidRPr="00244902">
              <w:rPr>
                <w:i/>
                <w:vertAlign w:val="subscript"/>
                <w:lang w:val="en-US"/>
              </w:rPr>
              <w:t>gNB</w:t>
            </w:r>
            <w:proofErr w:type="spellEnd"/>
            <w:r w:rsidRPr="00244902">
              <w:rPr>
                <w:i/>
                <w:lang w:val="en-US"/>
              </w:rPr>
              <w:t xml:space="preserve"> is used while connected to SN #1 before and after being connected to SN #2.</w:t>
            </w:r>
          </w:p>
          <w:p w14:paraId="487EA2D2" w14:textId="77777777" w:rsidR="00E66021" w:rsidRPr="00244902" w:rsidRDefault="00E66021" w:rsidP="00894672">
            <w:pPr>
              <w:ind w:left="360"/>
              <w:jc w:val="both"/>
              <w:rPr>
                <w:lang w:val="en-US"/>
              </w:rPr>
            </w:pPr>
            <w:r w:rsidRPr="00244902">
              <w:rPr>
                <w:b/>
                <w:lang w:val="en-US"/>
              </w:rPr>
              <w:t xml:space="preserve">SA3 Answer: </w:t>
            </w:r>
            <w:r w:rsidRPr="00244902">
              <w:rPr>
                <w:lang w:val="en-US"/>
              </w:rPr>
              <w:t>No, it is not acceptable from security point of view.</w:t>
            </w:r>
          </w:p>
          <w:p w14:paraId="3D392965" w14:textId="77777777" w:rsidR="00E66021" w:rsidRPr="00244902" w:rsidRDefault="00E66021" w:rsidP="00894672">
            <w:pPr>
              <w:ind w:left="360"/>
              <w:jc w:val="both"/>
              <w:rPr>
                <w:i/>
                <w:lang w:val="en-US"/>
              </w:rPr>
            </w:pPr>
            <w:r w:rsidRPr="00244902">
              <w:rPr>
                <w:i/>
                <w:lang w:val="en-US"/>
              </w:rPr>
              <w:t>Q2: If SA3 considers the existing handling of SN counter/ S-</w:t>
            </w:r>
            <w:proofErr w:type="spellStart"/>
            <w:r w:rsidRPr="00244902">
              <w:rPr>
                <w:i/>
                <w:lang w:val="en-US"/>
              </w:rPr>
              <w:t>K</w:t>
            </w:r>
            <w:r w:rsidRPr="00244902">
              <w:rPr>
                <w:i/>
                <w:vertAlign w:val="subscript"/>
                <w:lang w:val="en-US"/>
              </w:rPr>
              <w:t>gNB</w:t>
            </w:r>
            <w:proofErr w:type="spellEnd"/>
            <w:r w:rsidRPr="00244902">
              <w:rPr>
                <w:i/>
                <w:lang w:val="en-US"/>
              </w:rPr>
              <w:t xml:space="preserve"> in the above scenarios not acceptable, RAN2 kindly asks SA3 to provide requirements for a solution.</w:t>
            </w:r>
          </w:p>
          <w:p w14:paraId="54F5D46B" w14:textId="77777777" w:rsidR="00E66021" w:rsidRPr="00244902" w:rsidRDefault="00E66021" w:rsidP="00894672">
            <w:pPr>
              <w:ind w:left="360"/>
              <w:jc w:val="both"/>
              <w:rPr>
                <w:lang w:val="en-US"/>
              </w:rPr>
            </w:pPr>
            <w:r w:rsidRPr="00244902">
              <w:rPr>
                <w:b/>
                <w:lang w:val="en-US"/>
              </w:rPr>
              <w:t xml:space="preserve">SA3 Answer: </w:t>
            </w:r>
            <w:r w:rsidRPr="00244902">
              <w:rPr>
                <w:lang w:val="en-US"/>
              </w:rPr>
              <w:t>Same S-</w:t>
            </w:r>
            <w:proofErr w:type="spellStart"/>
            <w:r w:rsidRPr="00244902">
              <w:rPr>
                <w:lang w:val="en-US"/>
              </w:rPr>
              <w:t>K</w:t>
            </w:r>
            <w:r w:rsidRPr="00244902">
              <w:rPr>
                <w:vertAlign w:val="subscript"/>
                <w:lang w:val="en-US"/>
              </w:rPr>
              <w:t>gNB</w:t>
            </w:r>
            <w:proofErr w:type="spellEnd"/>
            <w:r w:rsidRPr="00244902">
              <w:rPr>
                <w:lang w:val="en-US"/>
              </w:rPr>
              <w:t xml:space="preserve"> shall not be used. </w:t>
            </w:r>
            <w:r w:rsidRPr="00244902">
              <w:rPr>
                <w:highlight w:val="yellow"/>
              </w:rPr>
              <w:t>SA3 will specify an additional sub-clause in TS 33.501 under 6.10 for the security of selective SCG activation.</w:t>
            </w:r>
            <w:r>
              <w:t xml:space="preserve"> </w:t>
            </w:r>
          </w:p>
        </w:tc>
      </w:tr>
    </w:tbl>
    <w:p w14:paraId="74FEBCCB" w14:textId="2AF7C858" w:rsidR="00841821" w:rsidRDefault="00E66021" w:rsidP="00CE4ED1">
      <w:bookmarkStart w:id="25" w:name="_Ref115444439"/>
      <w:r w:rsidRPr="00CE4ED1">
        <w:t xml:space="preserve">Although SA3 says that </w:t>
      </w:r>
      <w:r w:rsidR="00CE4ED1" w:rsidRPr="00CE4ED1">
        <w:t>they will specify an additional sub-clause in TS 33.501 under 6.10 for the security of selective SCG activation</w:t>
      </w:r>
      <w:bookmarkEnd w:id="25"/>
      <w:r w:rsidR="00CE4ED1">
        <w:t xml:space="preserve">, they care more about the security requirement. And as they confirm the key reuse is not acceptable, issues such as how the </w:t>
      </w:r>
      <w:r w:rsidR="00CE4ED1" w:rsidRPr="00E73E88">
        <w:t xml:space="preserve">secondary key derivation/update procedure can work </w:t>
      </w:r>
      <w:r w:rsidR="00CE4ED1">
        <w:t xml:space="preserve">in </w:t>
      </w:r>
      <w:r w:rsidR="00CE4ED1" w:rsidRPr="00CE4ED1">
        <w:t xml:space="preserve">SCG selective activation </w:t>
      </w:r>
      <w:r w:rsidR="00CE4ED1">
        <w:t xml:space="preserve">from AS’s point of view and how the security parameters are provided on air interface can also </w:t>
      </w:r>
      <w:r w:rsidR="00CE4ED1" w:rsidRPr="00E73E88">
        <w:t>be discussed</w:t>
      </w:r>
      <w:r w:rsidR="00CE4ED1">
        <w:t xml:space="preserve"> by RAN2.</w:t>
      </w:r>
    </w:p>
    <w:p w14:paraId="7F2E44D2" w14:textId="51346AB8" w:rsidR="00CE4ED1" w:rsidRPr="00C14501" w:rsidRDefault="00CE4ED1" w:rsidP="00CE4ED1">
      <w:pPr>
        <w:jc w:val="both"/>
      </w:pPr>
      <w:r w:rsidRPr="00C14501">
        <w:rPr>
          <w:rFonts w:eastAsia="Malgun Gothic"/>
        </w:rPr>
        <w:t xml:space="preserve">In NR-DC scenario, the key used for a </w:t>
      </w:r>
      <w:r w:rsidRPr="00C14501">
        <w:t xml:space="preserve">particular DRB is derived based on </w:t>
      </w:r>
      <w:r w:rsidRPr="00C14501">
        <w:rPr>
          <w:rFonts w:eastAsia="Malgun Gothic"/>
        </w:rPr>
        <w:t xml:space="preserve">two parameters </w:t>
      </w:r>
      <w:proofErr w:type="spellStart"/>
      <w:r w:rsidRPr="00C14501">
        <w:rPr>
          <w:rFonts w:eastAsia="Malgun Gothic"/>
          <w:i/>
        </w:rPr>
        <w:t>sk</w:t>
      </w:r>
      <w:proofErr w:type="spellEnd"/>
      <w:r w:rsidRPr="00C14501">
        <w:rPr>
          <w:rFonts w:eastAsia="Malgun Gothic"/>
          <w:i/>
        </w:rPr>
        <w:t xml:space="preserve">-counter </w:t>
      </w:r>
      <w:r w:rsidRPr="00C14501">
        <w:rPr>
          <w:rFonts w:eastAsia="Malgun Gothic"/>
        </w:rPr>
        <w:t>and</w:t>
      </w:r>
      <w:r w:rsidRPr="00C14501">
        <w:rPr>
          <w:rFonts w:eastAsia="Malgun Gothic"/>
          <w:i/>
        </w:rPr>
        <w:t xml:space="preserve"> </w:t>
      </w:r>
      <w:proofErr w:type="spellStart"/>
      <w:r w:rsidRPr="00C14501">
        <w:rPr>
          <w:rFonts w:eastAsia="Malgun Gothic"/>
          <w:i/>
        </w:rPr>
        <w:t>keyToUse</w:t>
      </w:r>
      <w:proofErr w:type="spellEnd"/>
      <w:r w:rsidRPr="00C14501">
        <w:rPr>
          <w:rFonts w:eastAsia="Malgun Gothic"/>
        </w:rPr>
        <w:t xml:space="preserve">. In detail, </w:t>
      </w:r>
      <w:proofErr w:type="spellStart"/>
      <w:r w:rsidRPr="00C14501">
        <w:rPr>
          <w:rFonts w:eastAsia="Malgun Gothic"/>
          <w:i/>
        </w:rPr>
        <w:t>keyToUse</w:t>
      </w:r>
      <w:proofErr w:type="spellEnd"/>
      <w:r w:rsidRPr="00C14501">
        <w:rPr>
          <w:rFonts w:eastAsia="Malgun Gothic"/>
        </w:rPr>
        <w:t xml:space="preserve"> indicates whether the UE uses the master k</w:t>
      </w:r>
      <w:bookmarkStart w:id="26" w:name="_Hlk113527379"/>
      <w:r w:rsidRPr="00C14501">
        <w:rPr>
          <w:rFonts w:eastAsia="Malgun Gothic"/>
        </w:rPr>
        <w:t>e</w:t>
      </w:r>
      <w:r w:rsidRPr="00C14501">
        <w:t>y (</w:t>
      </w:r>
      <w:proofErr w:type="spellStart"/>
      <w:r w:rsidRPr="00C14501">
        <w:t>K</w:t>
      </w:r>
      <w:r w:rsidRPr="00C14501">
        <w:rPr>
          <w:vertAlign w:val="subscript"/>
        </w:rPr>
        <w:t>gNB</w:t>
      </w:r>
      <w:proofErr w:type="spellEnd"/>
      <w:r w:rsidRPr="00C14501">
        <w:t>) or the secondary key (</w:t>
      </w:r>
      <w:bookmarkStart w:id="27" w:name="_Hlk113527370"/>
      <w:r w:rsidRPr="00C14501">
        <w:t>S-</w:t>
      </w:r>
      <w:proofErr w:type="spellStart"/>
      <w:r w:rsidRPr="00C14501">
        <w:t>K</w:t>
      </w:r>
      <w:r w:rsidRPr="00C14501">
        <w:rPr>
          <w:vertAlign w:val="subscript"/>
        </w:rPr>
        <w:t>gNB</w:t>
      </w:r>
      <w:bookmarkEnd w:id="27"/>
      <w:proofErr w:type="spellEnd"/>
      <w:r w:rsidRPr="00C14501">
        <w:t>)</w:t>
      </w:r>
      <w:bookmarkEnd w:id="26"/>
      <w:r w:rsidRPr="00C14501">
        <w:t xml:space="preserve"> for a particular DRB, and the secondary key is derived from the master key and </w:t>
      </w:r>
      <w:proofErr w:type="spellStart"/>
      <w:r w:rsidRPr="00C14501">
        <w:rPr>
          <w:i/>
        </w:rPr>
        <w:t>sk</w:t>
      </w:r>
      <w:proofErr w:type="spellEnd"/>
      <w:r w:rsidRPr="00C14501">
        <w:rPr>
          <w:i/>
        </w:rPr>
        <w:t>-Counter</w:t>
      </w:r>
      <w:r w:rsidRPr="00C14501">
        <w:fldChar w:fldCharType="begin"/>
      </w:r>
      <w:r w:rsidRPr="00C14501">
        <w:instrText xml:space="preserve"> REF _Ref115295859 \n \h </w:instrText>
      </w:r>
      <w:r>
        <w:instrText xml:space="preserve"> \* MERGEFORMAT </w:instrText>
      </w:r>
      <w:r w:rsidRPr="00C14501">
        <w:fldChar w:fldCharType="separate"/>
      </w:r>
      <w:r>
        <w:t>[3]</w:t>
      </w:r>
      <w:r w:rsidRPr="00C14501">
        <w:fldChar w:fldCharType="end"/>
      </w:r>
      <w:r>
        <w:t>.</w:t>
      </w:r>
    </w:p>
    <w:p w14:paraId="2D13181D" w14:textId="055E2932" w:rsidR="00CE4ED1" w:rsidRPr="00C14501" w:rsidRDefault="00CE4ED1" w:rsidP="00CE4ED1">
      <w:pPr>
        <w:jc w:val="both"/>
        <w:rPr>
          <w:rFonts w:eastAsia="Yu Mincho"/>
        </w:rPr>
      </w:pPr>
      <w:r w:rsidRPr="00C14501">
        <w:rPr>
          <w:rFonts w:eastAsia="Malgun Gothic"/>
        </w:rPr>
        <w:t xml:space="preserve">When UE receives the </w:t>
      </w:r>
      <w:proofErr w:type="spellStart"/>
      <w:r w:rsidRPr="00C14501">
        <w:rPr>
          <w:rFonts w:eastAsia="Malgun Gothic"/>
          <w:i/>
        </w:rPr>
        <w:t>sk</w:t>
      </w:r>
      <w:proofErr w:type="spellEnd"/>
      <w:r w:rsidRPr="00C14501">
        <w:rPr>
          <w:rFonts w:eastAsia="Malgun Gothic"/>
          <w:i/>
        </w:rPr>
        <w:t>-counter</w:t>
      </w:r>
      <w:r w:rsidRPr="00C14501">
        <w:rPr>
          <w:rFonts w:eastAsia="Malgun Gothic"/>
        </w:rPr>
        <w:t>, the key derivation/update would be performed by the UE, as follows</w:t>
      </w:r>
      <w:r w:rsidRPr="00C14501">
        <w:rPr>
          <w:rFonts w:eastAsia="Malgun Gothic"/>
        </w:rPr>
        <w:fldChar w:fldCharType="begin"/>
      </w:r>
      <w:r w:rsidRPr="00C14501">
        <w:rPr>
          <w:rFonts w:eastAsia="Malgun Gothic"/>
        </w:rPr>
        <w:instrText xml:space="preserve"> REF _Ref115296642 \r \h  \* MERGEFORMAT </w:instrText>
      </w:r>
      <w:r w:rsidRPr="00C14501">
        <w:rPr>
          <w:rFonts w:eastAsia="Malgun Gothic"/>
        </w:rPr>
      </w:r>
      <w:r w:rsidRPr="00C14501">
        <w:rPr>
          <w:rFonts w:eastAsia="Malgun Gothic"/>
        </w:rPr>
        <w:fldChar w:fldCharType="separate"/>
      </w:r>
      <w:r>
        <w:rPr>
          <w:rFonts w:eastAsia="Malgun Gothic"/>
        </w:rPr>
        <w:t>[4]</w:t>
      </w:r>
      <w:r w:rsidRPr="00C14501">
        <w:rPr>
          <w:rFonts w:eastAsia="Malgun Gothic"/>
        </w:rPr>
        <w:fldChar w:fldCharType="end"/>
      </w:r>
      <w:r w:rsidRPr="00C14501">
        <w:rPr>
          <w:rFonts w:eastAsia="Malgun Gothic"/>
        </w:rPr>
        <w:t>:</w:t>
      </w:r>
    </w:p>
    <w:tbl>
      <w:tblPr>
        <w:tblStyle w:val="TableGrid"/>
        <w:tblW w:w="0" w:type="auto"/>
        <w:tblLook w:val="04A0" w:firstRow="1" w:lastRow="0" w:firstColumn="1" w:lastColumn="0" w:noHBand="0" w:noVBand="1"/>
      </w:tblPr>
      <w:tblGrid>
        <w:gridCol w:w="9631"/>
      </w:tblGrid>
      <w:tr w:rsidR="00CE4ED1" w:rsidRPr="00EA7F64" w14:paraId="6B15FAFB" w14:textId="77777777" w:rsidTr="00894672">
        <w:tc>
          <w:tcPr>
            <w:tcW w:w="9631" w:type="dxa"/>
          </w:tcPr>
          <w:p w14:paraId="5090D2B2" w14:textId="77777777" w:rsidR="00CE4ED1" w:rsidRPr="00575890" w:rsidRDefault="00CE4ED1" w:rsidP="00894672">
            <w:pPr>
              <w:pStyle w:val="Heading4"/>
              <w:outlineLvl w:val="3"/>
              <w:rPr>
                <w:rFonts w:ascii="Times New Roman" w:hAnsi="Times New Roman"/>
                <w:sz w:val="20"/>
              </w:rPr>
            </w:pPr>
            <w:bookmarkStart w:id="28" w:name="_Ref115444438"/>
            <w:r w:rsidRPr="00575890">
              <w:rPr>
                <w:rFonts w:ascii="Times New Roman" w:hAnsi="Times New Roman"/>
                <w:sz w:val="20"/>
              </w:rPr>
              <w:t>5.3.5.7</w:t>
            </w:r>
            <w:r>
              <w:rPr>
                <w:rFonts w:ascii="Times New Roman" w:hAnsi="Times New Roman"/>
                <w:sz w:val="20"/>
              </w:rPr>
              <w:t xml:space="preserve"> </w:t>
            </w:r>
            <w:r w:rsidRPr="00575890">
              <w:rPr>
                <w:rFonts w:ascii="Times New Roman" w:hAnsi="Times New Roman"/>
                <w:sz w:val="20"/>
              </w:rPr>
              <w:t>AS Security key update</w:t>
            </w:r>
          </w:p>
          <w:p w14:paraId="5EEFDF6A" w14:textId="77777777" w:rsidR="00CE4ED1" w:rsidRPr="00EA7F64" w:rsidRDefault="00CE4ED1" w:rsidP="00894672">
            <w:r w:rsidRPr="00EA7F64">
              <w:t>The UE shall:</w:t>
            </w:r>
          </w:p>
          <w:p w14:paraId="335ABCCD" w14:textId="77777777" w:rsidR="00CE4ED1" w:rsidRPr="00EA7F64" w:rsidRDefault="00CE4ED1" w:rsidP="00894672">
            <w:pPr>
              <w:rPr>
                <w:color w:val="FF0000"/>
              </w:rPr>
            </w:pPr>
            <w:r w:rsidRPr="00EA7F64">
              <w:rPr>
                <w:color w:val="FF0000"/>
              </w:rPr>
              <w:t>&lt;omitted…&gt;</w:t>
            </w:r>
          </w:p>
          <w:p w14:paraId="3B09CF67" w14:textId="77777777" w:rsidR="00CE4ED1" w:rsidRPr="00EA7F64" w:rsidRDefault="00CE4ED1" w:rsidP="00894672">
            <w:pPr>
              <w:pStyle w:val="B1"/>
              <w:rPr>
                <w:lang w:val="en-GB" w:eastAsia="ja-JP"/>
              </w:rPr>
            </w:pPr>
            <w:r w:rsidRPr="00EA7F64">
              <w:t>1&gt;</w:t>
            </w:r>
            <w:r w:rsidRPr="00EA7F64">
              <w:tab/>
              <w:t xml:space="preserve">else if this procedure was initiated due to reception of the </w:t>
            </w:r>
            <w:proofErr w:type="spellStart"/>
            <w:r w:rsidRPr="00EA7F64">
              <w:rPr>
                <w:i/>
              </w:rPr>
              <w:t>sk</w:t>
            </w:r>
            <w:proofErr w:type="spellEnd"/>
            <w:r w:rsidRPr="00EA7F64">
              <w:rPr>
                <w:i/>
              </w:rPr>
              <w:t>-Counter</w:t>
            </w:r>
            <w:r w:rsidRPr="00EA7F64">
              <w:t xml:space="preserve"> (UE is in NE-DC, or NR-DC, or is configured with SN terminated bearer(s)):</w:t>
            </w:r>
          </w:p>
          <w:p w14:paraId="02666E79" w14:textId="77777777" w:rsidR="00CE4ED1" w:rsidRPr="00EA7F64" w:rsidRDefault="00CE4ED1" w:rsidP="00894672">
            <w:pPr>
              <w:pStyle w:val="B2"/>
            </w:pPr>
            <w:r w:rsidRPr="00EA7F64">
              <w:t>2&gt;</w:t>
            </w:r>
            <w:r w:rsidRPr="00EA7F64">
              <w:tab/>
              <w:t>derive or update the secondary key (S-</w:t>
            </w:r>
            <w:proofErr w:type="spellStart"/>
            <w:r w:rsidRPr="00EA7F64">
              <w:t>K</w:t>
            </w:r>
            <w:r w:rsidRPr="00EA7F64">
              <w:rPr>
                <w:vertAlign w:val="subscript"/>
              </w:rPr>
              <w:t>gNB</w:t>
            </w:r>
            <w:proofErr w:type="spellEnd"/>
            <w:r w:rsidRPr="00EA7F64">
              <w:t xml:space="preserve"> or S-</w:t>
            </w:r>
            <w:proofErr w:type="spellStart"/>
            <w:r w:rsidRPr="00EA7F64">
              <w:t>KeNB</w:t>
            </w:r>
            <w:proofErr w:type="spellEnd"/>
            <w:r w:rsidRPr="00EA7F64">
              <w:t xml:space="preserve">) based on the </w:t>
            </w:r>
            <w:proofErr w:type="spellStart"/>
            <w:r w:rsidRPr="00EA7F64">
              <w:t>KgNB</w:t>
            </w:r>
            <w:proofErr w:type="spellEnd"/>
            <w:r w:rsidRPr="00EA7F64">
              <w:t xml:space="preserve"> key and using the received </w:t>
            </w:r>
            <w:proofErr w:type="spellStart"/>
            <w:r w:rsidRPr="00EA7F64">
              <w:rPr>
                <w:i/>
              </w:rPr>
              <w:t>sk</w:t>
            </w:r>
            <w:proofErr w:type="spellEnd"/>
            <w:r w:rsidRPr="00EA7F64">
              <w:rPr>
                <w:i/>
              </w:rPr>
              <w:t>-Counter</w:t>
            </w:r>
            <w:r w:rsidRPr="00EA7F64">
              <w:t xml:space="preserve"> value, as specified in TS 33.501 [11];</w:t>
            </w:r>
          </w:p>
          <w:p w14:paraId="2EA8D972" w14:textId="77777777" w:rsidR="00CE4ED1" w:rsidRPr="00EA7F64" w:rsidRDefault="00CE4ED1" w:rsidP="00894672">
            <w:pPr>
              <w:pStyle w:val="B2"/>
            </w:pPr>
            <w:r w:rsidRPr="00EA7F64">
              <w:t>2&gt;</w:t>
            </w:r>
            <w:r w:rsidRPr="00EA7F64">
              <w:tab/>
              <w:t xml:space="preserve">derive the </w:t>
            </w:r>
            <w:proofErr w:type="spellStart"/>
            <w:r w:rsidRPr="00EA7F64">
              <w:t>K</w:t>
            </w:r>
            <w:r w:rsidRPr="00EA7F64">
              <w:rPr>
                <w:vertAlign w:val="subscript"/>
              </w:rPr>
              <w:t>RRCenc</w:t>
            </w:r>
            <w:proofErr w:type="spellEnd"/>
            <w:r w:rsidRPr="00EA7F64">
              <w:t xml:space="preserve"> key and the </w:t>
            </w:r>
            <w:proofErr w:type="spellStart"/>
            <w:r w:rsidRPr="00EA7F64">
              <w:t>K</w:t>
            </w:r>
            <w:r w:rsidRPr="00EA7F64">
              <w:rPr>
                <w:vertAlign w:val="subscript"/>
              </w:rPr>
              <w:t>UPenc</w:t>
            </w:r>
            <w:proofErr w:type="spellEnd"/>
            <w:r w:rsidRPr="00EA7F64">
              <w:t xml:space="preserve"> key as specified in TS 33.501 [11] using the ciphering algorithms indicated in the </w:t>
            </w:r>
            <w:proofErr w:type="spellStart"/>
            <w:r w:rsidRPr="00EA7F64">
              <w:rPr>
                <w:i/>
              </w:rPr>
              <w:t>RadioBearerConfig</w:t>
            </w:r>
            <w:proofErr w:type="spellEnd"/>
            <w:r w:rsidRPr="00EA7F64">
              <w:t xml:space="preserve"> associated with the secondary key (S-</w:t>
            </w:r>
            <w:proofErr w:type="spellStart"/>
            <w:r w:rsidRPr="00EA7F64">
              <w:t>K</w:t>
            </w:r>
            <w:r w:rsidRPr="00EA7F64">
              <w:rPr>
                <w:vertAlign w:val="subscript"/>
              </w:rPr>
              <w:t>gNB</w:t>
            </w:r>
            <w:proofErr w:type="spellEnd"/>
            <w:r w:rsidRPr="00EA7F64">
              <w:t xml:space="preserve"> or S-</w:t>
            </w:r>
            <w:proofErr w:type="spellStart"/>
            <w:r w:rsidRPr="00EA7F64">
              <w:t>KeNB</w:t>
            </w:r>
            <w:proofErr w:type="spellEnd"/>
            <w:r w:rsidRPr="00EA7F64">
              <w:t xml:space="preserve">) as indicated by </w:t>
            </w:r>
            <w:proofErr w:type="spellStart"/>
            <w:r w:rsidRPr="00EA7F64">
              <w:rPr>
                <w:i/>
              </w:rPr>
              <w:t>keyToUse</w:t>
            </w:r>
            <w:proofErr w:type="spellEnd"/>
            <w:r w:rsidRPr="00EA7F64">
              <w:t>;</w:t>
            </w:r>
          </w:p>
          <w:p w14:paraId="1EAABAD1" w14:textId="77777777" w:rsidR="00CE4ED1" w:rsidRPr="00EA7F64" w:rsidRDefault="00CE4ED1" w:rsidP="00894672">
            <w:pPr>
              <w:pStyle w:val="B2"/>
            </w:pPr>
            <w:r w:rsidRPr="00EA7F64">
              <w:t>2&gt;</w:t>
            </w:r>
            <w:r w:rsidRPr="00EA7F64">
              <w:tab/>
              <w:t xml:space="preserve">derive the </w:t>
            </w:r>
            <w:proofErr w:type="spellStart"/>
            <w:r w:rsidRPr="00EA7F64">
              <w:t>K</w:t>
            </w:r>
            <w:r w:rsidRPr="00EA7F64">
              <w:rPr>
                <w:vertAlign w:val="subscript"/>
              </w:rPr>
              <w:t>RRCint</w:t>
            </w:r>
            <w:proofErr w:type="spellEnd"/>
            <w:r w:rsidRPr="00EA7F64">
              <w:t xml:space="preserve"> key and the </w:t>
            </w:r>
            <w:proofErr w:type="spellStart"/>
            <w:r w:rsidRPr="00EA7F64">
              <w:t>K</w:t>
            </w:r>
            <w:r w:rsidRPr="00EA7F64">
              <w:rPr>
                <w:vertAlign w:val="subscript"/>
              </w:rPr>
              <w:t>UPint</w:t>
            </w:r>
            <w:proofErr w:type="spellEnd"/>
            <w:r w:rsidRPr="00EA7F64">
              <w:t xml:space="preserve"> key as specified in TS 33.501 [11] using the integrity protection algorithms indicated in the </w:t>
            </w:r>
            <w:proofErr w:type="spellStart"/>
            <w:r w:rsidRPr="00EA7F64">
              <w:rPr>
                <w:i/>
              </w:rPr>
              <w:t>RadioBearerConfig</w:t>
            </w:r>
            <w:proofErr w:type="spellEnd"/>
            <w:r w:rsidRPr="00EA7F64">
              <w:t xml:space="preserve"> associated with the secondary key (S-</w:t>
            </w:r>
            <w:proofErr w:type="spellStart"/>
            <w:r w:rsidRPr="00EA7F64">
              <w:t>K</w:t>
            </w:r>
            <w:r w:rsidRPr="00EA7F64">
              <w:rPr>
                <w:vertAlign w:val="subscript"/>
              </w:rPr>
              <w:t>gNB</w:t>
            </w:r>
            <w:proofErr w:type="spellEnd"/>
            <w:r w:rsidRPr="00EA7F64">
              <w:t xml:space="preserve"> or S-</w:t>
            </w:r>
            <w:proofErr w:type="spellStart"/>
            <w:r w:rsidRPr="00EA7F64">
              <w:t>KeNB</w:t>
            </w:r>
            <w:proofErr w:type="spellEnd"/>
            <w:r w:rsidRPr="00EA7F64">
              <w:t xml:space="preserve">) as indicated by </w:t>
            </w:r>
            <w:proofErr w:type="spellStart"/>
            <w:r w:rsidRPr="00EA7F64">
              <w:rPr>
                <w:i/>
              </w:rPr>
              <w:t>keyToUse</w:t>
            </w:r>
            <w:proofErr w:type="spellEnd"/>
            <w:r w:rsidRPr="00EA7F64">
              <w:t>;</w:t>
            </w:r>
          </w:p>
          <w:p w14:paraId="16CDAA96" w14:textId="77777777" w:rsidR="00CE4ED1" w:rsidRPr="00EA7F64" w:rsidRDefault="00CE4ED1" w:rsidP="00894672">
            <w:pPr>
              <w:pStyle w:val="NO"/>
            </w:pPr>
            <w:r w:rsidRPr="00EA7F64">
              <w:t>NOTE 2:</w:t>
            </w:r>
            <w:r w:rsidRPr="00EA7F64">
              <w:tab/>
              <w:t xml:space="preserve">If the UE has no radio bearer configured with </w:t>
            </w:r>
            <w:proofErr w:type="spellStart"/>
            <w:r w:rsidRPr="00EA7F64">
              <w:rPr>
                <w:i/>
                <w:iCs/>
              </w:rPr>
              <w:t>keyToUse</w:t>
            </w:r>
            <w:proofErr w:type="spellEnd"/>
            <w:r w:rsidRPr="00EA7F64">
              <w:t xml:space="preserve"> set to </w:t>
            </w:r>
            <w:r w:rsidRPr="00EA7F64">
              <w:rPr>
                <w:i/>
                <w:iCs/>
              </w:rPr>
              <w:t>secondary</w:t>
            </w:r>
            <w:r w:rsidRPr="00EA7F64">
              <w:t xml:space="preserve"> and receives the </w:t>
            </w:r>
            <w:proofErr w:type="spellStart"/>
            <w:r w:rsidRPr="00EA7F64">
              <w:rPr>
                <w:i/>
                <w:iCs/>
              </w:rPr>
              <w:t>sk</w:t>
            </w:r>
            <w:proofErr w:type="spellEnd"/>
            <w:r w:rsidRPr="00EA7F64">
              <w:rPr>
                <w:i/>
                <w:iCs/>
              </w:rPr>
              <w:t>-Counter</w:t>
            </w:r>
            <w:r w:rsidRPr="00EA7F64">
              <w:t xml:space="preserve"> without any </w:t>
            </w:r>
            <w:proofErr w:type="spellStart"/>
            <w:r w:rsidRPr="00EA7F64">
              <w:rPr>
                <w:i/>
                <w:iCs/>
              </w:rPr>
              <w:t>RadioBearerConfig</w:t>
            </w:r>
            <w:proofErr w:type="spellEnd"/>
            <w:r w:rsidRPr="00EA7F64">
              <w:t xml:space="preserve"> with </w:t>
            </w:r>
            <w:proofErr w:type="spellStart"/>
            <w:r w:rsidRPr="00EA7F64">
              <w:rPr>
                <w:i/>
                <w:iCs/>
              </w:rPr>
              <w:t>keyToUse</w:t>
            </w:r>
            <w:proofErr w:type="spellEnd"/>
            <w:r w:rsidRPr="00EA7F64">
              <w:t xml:space="preserve"> set to </w:t>
            </w:r>
            <w:r w:rsidRPr="00EA7F64">
              <w:rPr>
                <w:i/>
                <w:iCs/>
              </w:rPr>
              <w:t>secondary</w:t>
            </w:r>
            <w:r w:rsidRPr="00EA7F64">
              <w:t>, the UE does not consider it as an invalid reconfiguration.</w:t>
            </w:r>
          </w:p>
        </w:tc>
      </w:tr>
    </w:tbl>
    <w:p w14:paraId="454A5BC1" w14:textId="30160D9E" w:rsidR="00CE4ED1" w:rsidRPr="00E73E88" w:rsidRDefault="00CE4ED1" w:rsidP="00CE4ED1">
      <w:pPr>
        <w:pStyle w:val="Caption"/>
        <w:jc w:val="both"/>
      </w:pPr>
      <w:bookmarkStart w:id="29" w:name="_Ref118470465"/>
      <w:r w:rsidRPr="00E73E88">
        <w:t xml:space="preserve">Observation </w:t>
      </w:r>
      <w:r w:rsidRPr="00E73E88">
        <w:fldChar w:fldCharType="begin"/>
      </w:r>
      <w:r w:rsidRPr="00E73E88">
        <w:instrText xml:space="preserve"> SEQ Observation \* ARABIC </w:instrText>
      </w:r>
      <w:r w:rsidRPr="00E73E88">
        <w:fldChar w:fldCharType="separate"/>
      </w:r>
      <w:r w:rsidR="00B87798">
        <w:rPr>
          <w:noProof/>
        </w:rPr>
        <w:t>6</w:t>
      </w:r>
      <w:r w:rsidRPr="00E73E88">
        <w:fldChar w:fldCharType="end"/>
      </w:r>
      <w:r w:rsidRPr="00E73E88">
        <w:t xml:space="preserve">: In DC, for radio bearers which are configured with </w:t>
      </w:r>
      <w:proofErr w:type="spellStart"/>
      <w:r w:rsidRPr="00E73E88">
        <w:rPr>
          <w:i/>
        </w:rPr>
        <w:t>keyToUse</w:t>
      </w:r>
      <w:proofErr w:type="spellEnd"/>
      <w:r w:rsidRPr="00E73E88">
        <w:t xml:space="preserve"> set to </w:t>
      </w:r>
      <w:r w:rsidRPr="00E73E88">
        <w:rPr>
          <w:i/>
        </w:rPr>
        <w:t>secondary</w:t>
      </w:r>
      <w:r w:rsidRPr="00E73E88">
        <w:t xml:space="preserve">, secondary key would be derived/updated when UE is provided with </w:t>
      </w:r>
      <w:proofErr w:type="spellStart"/>
      <w:r w:rsidRPr="00E73E88">
        <w:rPr>
          <w:i/>
        </w:rPr>
        <w:t>sk</w:t>
      </w:r>
      <w:proofErr w:type="spellEnd"/>
      <w:r w:rsidRPr="00E73E88">
        <w:rPr>
          <w:i/>
        </w:rPr>
        <w:t>-counter</w:t>
      </w:r>
      <w:r w:rsidRPr="00E73E88">
        <w:t>.</w:t>
      </w:r>
      <w:bookmarkEnd w:id="28"/>
      <w:bookmarkEnd w:id="29"/>
    </w:p>
    <w:p w14:paraId="50AEDC98" w14:textId="4178F4A8" w:rsidR="00CE4ED1" w:rsidRPr="00E73E88" w:rsidRDefault="00CE4ED1" w:rsidP="00CE4ED1">
      <w:pPr>
        <w:jc w:val="both"/>
      </w:pPr>
      <w:r w:rsidRPr="00E73E88">
        <w:rPr>
          <w:rFonts w:eastAsia="Malgun Gothic"/>
          <w:lang w:eastAsia="en-GB"/>
        </w:rPr>
        <w:t xml:space="preserve">Moreover, from the network point of view, whether to update the </w:t>
      </w:r>
      <w:r w:rsidRPr="00E73E88">
        <w:t>secondary key</w:t>
      </w:r>
      <w:r w:rsidRPr="00E73E88">
        <w:rPr>
          <w:rFonts w:eastAsia="Malgun Gothic"/>
          <w:lang w:eastAsia="en-GB"/>
        </w:rPr>
        <w:t xml:space="preserve"> (</w:t>
      </w:r>
      <w:r w:rsidRPr="00E73E88">
        <w:t>K</w:t>
      </w:r>
      <w:r w:rsidRPr="00E73E88">
        <w:rPr>
          <w:vertAlign w:val="subscript"/>
        </w:rPr>
        <w:t>SN</w:t>
      </w:r>
      <w:r w:rsidRPr="00E73E88">
        <w:rPr>
          <w:rFonts w:eastAsia="Malgun Gothic"/>
          <w:lang w:eastAsia="en-GB"/>
        </w:rPr>
        <w:t xml:space="preserve">) and provide </w:t>
      </w:r>
      <w:proofErr w:type="spellStart"/>
      <w:r w:rsidRPr="00E73E88">
        <w:rPr>
          <w:rFonts w:eastAsia="Malgun Gothic"/>
          <w:i/>
          <w:lang w:eastAsia="en-GB"/>
        </w:rPr>
        <w:t>sk</w:t>
      </w:r>
      <w:proofErr w:type="spellEnd"/>
      <w:r w:rsidRPr="00E73E88">
        <w:rPr>
          <w:rFonts w:eastAsia="Malgun Gothic"/>
          <w:i/>
          <w:lang w:eastAsia="en-GB"/>
        </w:rPr>
        <w:t>-counter</w:t>
      </w:r>
      <w:r w:rsidRPr="00E73E88">
        <w:rPr>
          <w:rFonts w:eastAsia="Malgun Gothic"/>
          <w:lang w:eastAsia="en-GB"/>
        </w:rPr>
        <w:t xml:space="preserve"> to UE can be based on different reasons, e.g. whenever MN would like to update the </w:t>
      </w:r>
      <w:r w:rsidRPr="00E73E88">
        <w:t>K</w:t>
      </w:r>
      <w:r w:rsidRPr="00E73E88">
        <w:rPr>
          <w:vertAlign w:val="subscript"/>
        </w:rPr>
        <w:t>SN</w:t>
      </w:r>
      <w:r w:rsidRPr="00E73E88">
        <w:t>, or when SN requests the MN to update the K</w:t>
      </w:r>
      <w:r w:rsidRPr="00E73E88">
        <w:rPr>
          <w:vertAlign w:val="subscript"/>
        </w:rPr>
        <w:t xml:space="preserve">SN </w:t>
      </w:r>
      <w:r w:rsidRPr="00E73E88">
        <w:t xml:space="preserve">if uplink and/or downlink PDCP COUNTs are about to wrap around for any of the SCG </w:t>
      </w:r>
      <w:r w:rsidRPr="00CE4ED1">
        <w:t>DRBs or SCG SRB</w:t>
      </w:r>
      <w:r w:rsidRPr="00CE4ED1">
        <w:fldChar w:fldCharType="begin"/>
      </w:r>
      <w:r w:rsidRPr="00CE4ED1">
        <w:instrText xml:space="preserve"> REF _Ref113528393 \r \h  \* MERGEFORMAT </w:instrText>
      </w:r>
      <w:r w:rsidRPr="00CE4ED1">
        <w:fldChar w:fldCharType="separate"/>
      </w:r>
      <w:r w:rsidRPr="00CE4ED1">
        <w:rPr>
          <w:bCs/>
          <w:lang w:val="en-US"/>
        </w:rPr>
        <w:t>[6]</w:t>
      </w:r>
      <w:r w:rsidRPr="00CE4ED1">
        <w:fldChar w:fldCharType="end"/>
      </w:r>
      <w:r w:rsidRPr="00CE4ED1">
        <w:t>.</w:t>
      </w:r>
      <w:r w:rsidRPr="00E73E88">
        <w:t xml:space="preserve"> From UE’s point of view, the UE does not need to maintain the counter value of </w:t>
      </w:r>
      <w:proofErr w:type="spellStart"/>
      <w:r w:rsidRPr="00E73E88">
        <w:rPr>
          <w:i/>
        </w:rPr>
        <w:t>sk</w:t>
      </w:r>
      <w:proofErr w:type="spellEnd"/>
      <w:r w:rsidRPr="00E73E88">
        <w:rPr>
          <w:i/>
        </w:rPr>
        <w:t>-counter</w:t>
      </w:r>
      <w:r w:rsidRPr="00E73E88">
        <w:t xml:space="preserve"> after it has computed the K</w:t>
      </w:r>
      <w:r w:rsidRPr="00E73E88">
        <w:rPr>
          <w:vertAlign w:val="subscript"/>
        </w:rPr>
        <w:t>SN</w:t>
      </w:r>
      <w:r w:rsidRPr="00E73E88">
        <w:t xml:space="preserve"> since the MN provides the UE with the current </w:t>
      </w:r>
      <w:proofErr w:type="spellStart"/>
      <w:r w:rsidRPr="00E73E88">
        <w:rPr>
          <w:i/>
        </w:rPr>
        <w:t>sk</w:t>
      </w:r>
      <w:proofErr w:type="spellEnd"/>
      <w:r w:rsidRPr="00E73E88">
        <w:rPr>
          <w:i/>
        </w:rPr>
        <w:t>-counter</w:t>
      </w:r>
      <w:r w:rsidRPr="00E73E88">
        <w:t xml:space="preserve"> value when the UE needs to compute a new K</w:t>
      </w:r>
      <w:r w:rsidRPr="00E73E88">
        <w:rPr>
          <w:vertAlign w:val="subscript"/>
        </w:rPr>
        <w:t>SN</w:t>
      </w:r>
      <w:r w:rsidRPr="00E73E88">
        <w:t xml:space="preserve">. </w:t>
      </w:r>
    </w:p>
    <w:p w14:paraId="5F51991F" w14:textId="262D97B5" w:rsidR="00CE4ED1" w:rsidRPr="00E73E88" w:rsidRDefault="00CE4ED1" w:rsidP="00CE4ED1">
      <w:pPr>
        <w:pStyle w:val="Caption"/>
        <w:jc w:val="both"/>
      </w:pPr>
      <w:bookmarkStart w:id="30" w:name="_Ref131723256"/>
      <w:r w:rsidRPr="00E73E88">
        <w:t xml:space="preserve">Observation </w:t>
      </w:r>
      <w:r w:rsidRPr="00E73E88">
        <w:fldChar w:fldCharType="begin"/>
      </w:r>
      <w:r w:rsidRPr="00E73E88">
        <w:instrText xml:space="preserve"> SEQ Observation \* ARABIC </w:instrText>
      </w:r>
      <w:r w:rsidRPr="00E73E88">
        <w:fldChar w:fldCharType="separate"/>
      </w:r>
      <w:r w:rsidR="00184BF0">
        <w:rPr>
          <w:noProof/>
        </w:rPr>
        <w:t>7</w:t>
      </w:r>
      <w:r w:rsidRPr="00E73E88">
        <w:fldChar w:fldCharType="end"/>
      </w:r>
      <w:r w:rsidRPr="00E73E88">
        <w:t xml:space="preserve">: Whether to update the secondary key is up to network decision and the UE only needs to be provided with a fresh </w:t>
      </w:r>
      <w:proofErr w:type="spellStart"/>
      <w:r w:rsidRPr="00E73E88">
        <w:rPr>
          <w:i/>
        </w:rPr>
        <w:t>sk</w:t>
      </w:r>
      <w:proofErr w:type="spellEnd"/>
      <w:r w:rsidRPr="00E73E88">
        <w:rPr>
          <w:i/>
        </w:rPr>
        <w:t>-Counter</w:t>
      </w:r>
      <w:r w:rsidRPr="00E73E88">
        <w:t xml:space="preserve"> each time when the UE needs to compute a new secondary key.</w:t>
      </w:r>
      <w:bookmarkEnd w:id="30"/>
    </w:p>
    <w:p w14:paraId="3458E4EE" w14:textId="77777777" w:rsidR="00B756EC" w:rsidRDefault="00CE4ED1" w:rsidP="00CE4ED1">
      <w:pPr>
        <w:jc w:val="both"/>
      </w:pPr>
      <w:r w:rsidRPr="00E73E88">
        <w:rPr>
          <w:rFonts w:eastAsia="Malgun Gothic"/>
          <w:lang w:eastAsia="en-GB"/>
        </w:rPr>
        <w:lastRenderedPageBreak/>
        <w:t xml:space="preserve">According to the current mechanism, when we discuss the subsequent CPAC procedure, how this </w:t>
      </w:r>
      <w:r w:rsidRPr="00E73E88">
        <w:t xml:space="preserve">secondary key derivation/update procedure can work should be discussed. In normal </w:t>
      </w:r>
      <w:proofErr w:type="spellStart"/>
      <w:r w:rsidRPr="00E73E88">
        <w:t>PSCell</w:t>
      </w:r>
      <w:proofErr w:type="spellEnd"/>
      <w:r w:rsidRPr="00E73E88">
        <w:t xml:space="preserve"> change procedure or R16 CPC in NR-DC, for a </w:t>
      </w:r>
      <w:proofErr w:type="spellStart"/>
      <w:r w:rsidRPr="00E73E88">
        <w:t>PSCell</w:t>
      </w:r>
      <w:proofErr w:type="spellEnd"/>
      <w:r w:rsidRPr="00E73E88">
        <w:t xml:space="preserve"> change that does not require a </w:t>
      </w:r>
      <w:proofErr w:type="spellStart"/>
      <w:r w:rsidRPr="00E73E88">
        <w:t>K</w:t>
      </w:r>
      <w:r w:rsidRPr="00E73E88">
        <w:rPr>
          <w:vertAlign w:val="subscript"/>
        </w:rPr>
        <w:t>gNB</w:t>
      </w:r>
      <w:proofErr w:type="spellEnd"/>
      <w:r w:rsidRPr="00E73E88">
        <w:t xml:space="preserve"> </w:t>
      </w:r>
      <w:proofErr w:type="spellStart"/>
      <w:r w:rsidRPr="00E73E88">
        <w:t>chang</w:t>
      </w:r>
      <w:proofErr w:type="spellEnd"/>
      <w:r w:rsidRPr="00E73E88">
        <w:t>, S-</w:t>
      </w:r>
      <w:proofErr w:type="spellStart"/>
      <w:r w:rsidRPr="00E73E88">
        <w:t>K</w:t>
      </w:r>
      <w:r w:rsidRPr="00E73E88">
        <w:rPr>
          <w:vertAlign w:val="subscript"/>
        </w:rPr>
        <w:t>gNB</w:t>
      </w:r>
      <w:proofErr w:type="spellEnd"/>
      <w:r w:rsidRPr="00E73E88">
        <w:t xml:space="preserve"> key refresh is not always required e.g. if the PDCP termination point of the SN is not changed</w:t>
      </w:r>
      <w:r>
        <w:fldChar w:fldCharType="begin"/>
      </w:r>
      <w:r>
        <w:instrText xml:space="preserve"> REF _Ref115295859 \n \h </w:instrText>
      </w:r>
      <w:r>
        <w:fldChar w:fldCharType="separate"/>
      </w:r>
      <w:r w:rsidR="002D6BC3">
        <w:t>[3]</w:t>
      </w:r>
      <w:r>
        <w:fldChar w:fldCharType="end"/>
      </w:r>
      <w:r w:rsidR="002E5611">
        <w:t>.</w:t>
      </w:r>
      <w:r w:rsidRPr="00E73E88">
        <w:t xml:space="preserve"> Therefore, the network can decide whether to provide </w:t>
      </w:r>
      <w:proofErr w:type="spellStart"/>
      <w:r w:rsidRPr="00E73E88">
        <w:rPr>
          <w:i/>
        </w:rPr>
        <w:t>sk</w:t>
      </w:r>
      <w:proofErr w:type="spellEnd"/>
      <w:r w:rsidRPr="00E73E88">
        <w:rPr>
          <w:i/>
        </w:rPr>
        <w:t>-counter</w:t>
      </w:r>
      <w:r w:rsidRPr="00E73E88">
        <w:t xml:space="preserve"> to UE in configuration associated to a </w:t>
      </w:r>
      <w:proofErr w:type="spellStart"/>
      <w:r w:rsidRPr="00E73E88">
        <w:t>PSCell</w:t>
      </w:r>
      <w:proofErr w:type="spellEnd"/>
      <w:r w:rsidRPr="00E73E88">
        <w:t xml:space="preserve"> based on e.g. whether the PDCP termination point of the SN has changed compared to previous </w:t>
      </w:r>
      <w:proofErr w:type="spellStart"/>
      <w:r w:rsidRPr="00E73E88">
        <w:t>PSCell</w:t>
      </w:r>
      <w:proofErr w:type="spellEnd"/>
      <w:r w:rsidRPr="00E73E88">
        <w:t xml:space="preserve">. However, in subsequent CPAC procedure, as the network has no idea how the subsequent CPAC procedure would be performed especially about the order in which UE accesses to different </w:t>
      </w:r>
      <w:proofErr w:type="spellStart"/>
      <w:r w:rsidRPr="00E73E88">
        <w:t>PSCells</w:t>
      </w:r>
      <w:proofErr w:type="spellEnd"/>
      <w:r w:rsidRPr="00E73E88">
        <w:t xml:space="preserve">, </w:t>
      </w:r>
      <w:proofErr w:type="spellStart"/>
      <w:r w:rsidRPr="00E73E88">
        <w:rPr>
          <w:i/>
        </w:rPr>
        <w:t>sk</w:t>
      </w:r>
      <w:proofErr w:type="spellEnd"/>
      <w:r w:rsidRPr="00E73E88">
        <w:rPr>
          <w:i/>
        </w:rPr>
        <w:t>-counter</w:t>
      </w:r>
      <w:r w:rsidRPr="00E73E88">
        <w:t xml:space="preserve"> may need to be always provided in the conditional configuration for a </w:t>
      </w:r>
      <w:proofErr w:type="spellStart"/>
      <w:r w:rsidRPr="00E73E88">
        <w:t>PSCell</w:t>
      </w:r>
      <w:proofErr w:type="spellEnd"/>
      <w:r w:rsidRPr="00E73E88">
        <w:t xml:space="preserve"> no matter for intra-SN or inter-SN scenario, because the UE may access to an intra-SN </w:t>
      </w:r>
      <w:proofErr w:type="spellStart"/>
      <w:r w:rsidRPr="00E73E88">
        <w:t>PSCell</w:t>
      </w:r>
      <w:proofErr w:type="spellEnd"/>
      <w:r w:rsidRPr="00E73E88">
        <w:t xml:space="preserve">-A at the first time, then change to an inter-SN </w:t>
      </w:r>
      <w:proofErr w:type="spellStart"/>
      <w:r w:rsidRPr="00E73E88">
        <w:t>PSCell</w:t>
      </w:r>
      <w:proofErr w:type="spellEnd"/>
      <w:r w:rsidRPr="00E73E88">
        <w:t xml:space="preserve">-B, and then change to an inter-SN </w:t>
      </w:r>
      <w:proofErr w:type="spellStart"/>
      <w:r w:rsidRPr="00E73E88">
        <w:t>PSCell</w:t>
      </w:r>
      <w:proofErr w:type="spellEnd"/>
      <w:r w:rsidRPr="00E73E88">
        <w:t xml:space="preserve">-C which is actually under the same SN of </w:t>
      </w:r>
      <w:proofErr w:type="spellStart"/>
      <w:r w:rsidRPr="00E73E88">
        <w:t>PSCell</w:t>
      </w:r>
      <w:proofErr w:type="spellEnd"/>
      <w:r w:rsidRPr="00E73E88">
        <w:t xml:space="preserve">-A. </w:t>
      </w:r>
    </w:p>
    <w:p w14:paraId="368DA376" w14:textId="5531FDD6" w:rsidR="00F32A0A" w:rsidRDefault="00947ECD" w:rsidP="00CE4ED1">
      <w:pPr>
        <w:jc w:val="both"/>
      </w:pPr>
      <w:r>
        <w:t xml:space="preserve">If </w:t>
      </w:r>
      <w:proofErr w:type="spellStart"/>
      <w:r w:rsidR="00CE2BEB" w:rsidRPr="00E73E88">
        <w:rPr>
          <w:i/>
        </w:rPr>
        <w:t>sk</w:t>
      </w:r>
      <w:proofErr w:type="spellEnd"/>
      <w:r w:rsidR="00CE2BEB" w:rsidRPr="00E73E88">
        <w:rPr>
          <w:i/>
        </w:rPr>
        <w:t>-counter</w:t>
      </w:r>
      <w:r w:rsidR="00CE2BEB" w:rsidRPr="00E73E88">
        <w:t xml:space="preserve"> </w:t>
      </w:r>
      <w:r w:rsidR="00B15272">
        <w:t xml:space="preserve">list </w:t>
      </w:r>
      <w:r w:rsidR="00AC3529">
        <w:t xml:space="preserve">is </w:t>
      </w:r>
      <w:r w:rsidR="00CE2BEB" w:rsidRPr="00E73E88">
        <w:t xml:space="preserve">always provided in the conditional configuration for a </w:t>
      </w:r>
      <w:r w:rsidR="00085D97">
        <w:t>candidate</w:t>
      </w:r>
      <w:r w:rsidR="00085D97" w:rsidRPr="00E73E88">
        <w:t xml:space="preserve"> </w:t>
      </w:r>
      <w:proofErr w:type="spellStart"/>
      <w:r w:rsidR="00CE2BEB" w:rsidRPr="00E73E88">
        <w:t>PSCell</w:t>
      </w:r>
      <w:proofErr w:type="spellEnd"/>
      <w:r w:rsidR="00085D97">
        <w:t xml:space="preserve">, then this </w:t>
      </w:r>
      <w:r w:rsidR="006768E0">
        <w:t xml:space="preserve">candidate </w:t>
      </w:r>
      <w:proofErr w:type="spellStart"/>
      <w:r w:rsidR="00085D97">
        <w:t>PSCell</w:t>
      </w:r>
      <w:proofErr w:type="spellEnd"/>
      <w:r w:rsidR="00085D97">
        <w:t xml:space="preserve"> can</w:t>
      </w:r>
      <w:r w:rsidR="00CE2BEB" w:rsidRPr="00E73E88">
        <w:t xml:space="preserve"> </w:t>
      </w:r>
      <w:r w:rsidR="00180425">
        <w:t xml:space="preserve">be used for both intra-SN CPC and inter-SN CPC. </w:t>
      </w:r>
      <w:r w:rsidR="002B502E">
        <w:t xml:space="preserve">In this way, we can </w:t>
      </w:r>
      <w:r w:rsidR="009B22CE">
        <w:t xml:space="preserve">also </w:t>
      </w:r>
      <w:r w:rsidR="002B502E">
        <w:t xml:space="preserve">avoid providing </w:t>
      </w:r>
      <w:r w:rsidR="00443421">
        <w:t xml:space="preserve">different candidate configuration </w:t>
      </w:r>
      <w:r w:rsidR="00B64303">
        <w:t>for</w:t>
      </w:r>
      <w:r w:rsidR="002B502E">
        <w:t xml:space="preserve"> intra-SN CPC </w:t>
      </w:r>
      <w:r w:rsidR="00B64303">
        <w:t>or</w:t>
      </w:r>
      <w:r w:rsidR="002B502E">
        <w:t xml:space="preserve"> inter-SN CPC</w:t>
      </w:r>
      <w:r w:rsidR="00443421">
        <w:t xml:space="preserve"> </w:t>
      </w:r>
      <w:r w:rsidR="009D5F59">
        <w:t>regarding a same candidate cell.</w:t>
      </w:r>
    </w:p>
    <w:p w14:paraId="586C154C" w14:textId="6C73EE66" w:rsidR="00CE4ED1" w:rsidRPr="00E73E88" w:rsidRDefault="00CE4ED1" w:rsidP="00CE4ED1">
      <w:pPr>
        <w:jc w:val="both"/>
      </w:pPr>
      <w:r w:rsidRPr="00E73E88">
        <w:t>Therefore, we observe and propose:</w:t>
      </w:r>
    </w:p>
    <w:p w14:paraId="4579F90C" w14:textId="7469F4FC" w:rsidR="00CE4ED1" w:rsidRPr="00E73E88" w:rsidRDefault="00CE4ED1" w:rsidP="00CE4ED1">
      <w:pPr>
        <w:pStyle w:val="Caption"/>
      </w:pPr>
      <w:bookmarkStart w:id="31" w:name="_Ref115444441"/>
      <w:r w:rsidRPr="00E73E88">
        <w:t xml:space="preserve">Observation </w:t>
      </w:r>
      <w:r w:rsidRPr="00E73E88">
        <w:fldChar w:fldCharType="begin"/>
      </w:r>
      <w:r w:rsidRPr="00E73E88">
        <w:instrText xml:space="preserve"> SEQ Observation \* ARABIC </w:instrText>
      </w:r>
      <w:r w:rsidRPr="00E73E88">
        <w:fldChar w:fldCharType="separate"/>
      </w:r>
      <w:r w:rsidR="00184BF0">
        <w:rPr>
          <w:noProof/>
        </w:rPr>
        <w:t>8</w:t>
      </w:r>
      <w:r w:rsidRPr="00E73E88">
        <w:fldChar w:fldCharType="end"/>
      </w:r>
      <w:r w:rsidRPr="00E73E88">
        <w:t xml:space="preserve">: In normal </w:t>
      </w:r>
      <w:proofErr w:type="spellStart"/>
      <w:r w:rsidRPr="00E73E88">
        <w:t>PSCell</w:t>
      </w:r>
      <w:proofErr w:type="spellEnd"/>
      <w:r w:rsidRPr="00E73E88">
        <w:t xml:space="preserve"> change procedure, the network can decide whether to provide </w:t>
      </w:r>
      <w:proofErr w:type="spellStart"/>
      <w:r w:rsidRPr="00E73E88">
        <w:rPr>
          <w:i/>
        </w:rPr>
        <w:t>sk</w:t>
      </w:r>
      <w:proofErr w:type="spellEnd"/>
      <w:r w:rsidRPr="00E73E88">
        <w:rPr>
          <w:i/>
        </w:rPr>
        <w:t>-counter</w:t>
      </w:r>
      <w:r w:rsidRPr="00E73E88">
        <w:t xml:space="preserve"> to UE based on e.g. whether the PDCP termination point of the SN is changed.</w:t>
      </w:r>
      <w:bookmarkEnd w:id="31"/>
    </w:p>
    <w:p w14:paraId="73542589" w14:textId="5CA613FE" w:rsidR="00CE4ED1" w:rsidRPr="00E73E88" w:rsidRDefault="00CE4ED1" w:rsidP="00CE4ED1">
      <w:pPr>
        <w:pStyle w:val="Caption"/>
      </w:pPr>
      <w:bookmarkStart w:id="32" w:name="_Ref113531842"/>
      <w:bookmarkStart w:id="33" w:name="_Ref115444442"/>
      <w:r w:rsidRPr="00E73E88">
        <w:t xml:space="preserve">Observation </w:t>
      </w:r>
      <w:r w:rsidRPr="00E73E88">
        <w:fldChar w:fldCharType="begin"/>
      </w:r>
      <w:r w:rsidRPr="00E73E88">
        <w:instrText xml:space="preserve"> SEQ Observation \* ARABIC </w:instrText>
      </w:r>
      <w:r w:rsidRPr="00E73E88">
        <w:fldChar w:fldCharType="separate"/>
      </w:r>
      <w:r w:rsidR="00184BF0">
        <w:rPr>
          <w:noProof/>
        </w:rPr>
        <w:t>9</w:t>
      </w:r>
      <w:r w:rsidRPr="00E73E88">
        <w:fldChar w:fldCharType="end"/>
      </w:r>
      <w:bookmarkEnd w:id="32"/>
      <w:r w:rsidRPr="00E73E88">
        <w:t xml:space="preserve">: In subsequent CPAC procedure, the network has no idea in advance about the order in which UE accesses to different </w:t>
      </w:r>
      <w:proofErr w:type="spellStart"/>
      <w:r w:rsidRPr="00E73E88">
        <w:t>PSCells</w:t>
      </w:r>
      <w:proofErr w:type="spellEnd"/>
      <w:r w:rsidRPr="00E73E88">
        <w:t>.</w:t>
      </w:r>
      <w:bookmarkEnd w:id="33"/>
    </w:p>
    <w:p w14:paraId="7E30F359" w14:textId="0C8FEEA7" w:rsidR="00CE4ED1" w:rsidRPr="00E73E88" w:rsidRDefault="00B87798" w:rsidP="00B87798">
      <w:pPr>
        <w:pStyle w:val="Caption"/>
      </w:pPr>
      <w:bookmarkStart w:id="34" w:name="_Ref131774427"/>
      <w:bookmarkStart w:id="35" w:name="_Ref115444457"/>
      <w:r>
        <w:t xml:space="preserve">Proposal </w:t>
      </w:r>
      <w:r>
        <w:fldChar w:fldCharType="begin"/>
      </w:r>
      <w:r>
        <w:instrText xml:space="preserve"> SEQ Proposal \* ARABIC </w:instrText>
      </w:r>
      <w:r>
        <w:fldChar w:fldCharType="separate"/>
      </w:r>
      <w:r>
        <w:rPr>
          <w:noProof/>
        </w:rPr>
        <w:t>7</w:t>
      </w:r>
      <w:r>
        <w:fldChar w:fldCharType="end"/>
      </w:r>
      <w:bookmarkEnd w:id="34"/>
      <w:r>
        <w:t xml:space="preserve">: </w:t>
      </w:r>
      <w:r w:rsidR="00CE4ED1" w:rsidRPr="00E73E88">
        <w:t xml:space="preserve">To support subsequent CPC procedure, </w:t>
      </w:r>
      <w:proofErr w:type="spellStart"/>
      <w:r w:rsidR="00CE4ED1" w:rsidRPr="00E73E88">
        <w:rPr>
          <w:i/>
        </w:rPr>
        <w:t>sk</w:t>
      </w:r>
      <w:proofErr w:type="spellEnd"/>
      <w:r w:rsidR="00CE4ED1" w:rsidRPr="00E73E88">
        <w:rPr>
          <w:i/>
        </w:rPr>
        <w:t>-counter</w:t>
      </w:r>
      <w:r w:rsidR="00CE4ED1" w:rsidRPr="00E73E88">
        <w:t xml:space="preserve"> should be always provided in the conditional configuration for a </w:t>
      </w:r>
      <w:proofErr w:type="spellStart"/>
      <w:r w:rsidR="00CE4ED1" w:rsidRPr="00E73E88">
        <w:t>PSCell</w:t>
      </w:r>
      <w:proofErr w:type="spellEnd"/>
      <w:r w:rsidR="00CE4ED1" w:rsidRPr="00E73E88">
        <w:t>, since the network cannot determine in advance whether a candidate cell will be used as the target cell for intra-SN CPC or inter-SN CPC.</w:t>
      </w:r>
      <w:bookmarkEnd w:id="35"/>
    </w:p>
    <w:p w14:paraId="36F4A3D4" w14:textId="37F6F62A" w:rsidR="00CE4ED1" w:rsidRPr="00E73E88" w:rsidRDefault="00CE4ED1" w:rsidP="00CE4ED1">
      <w:r w:rsidRPr="00E73E88">
        <w:t xml:space="preserve">The next issue is about the </w:t>
      </w:r>
      <w:proofErr w:type="spellStart"/>
      <w:r w:rsidRPr="00E73E88">
        <w:rPr>
          <w:i/>
        </w:rPr>
        <w:t>sk</w:t>
      </w:r>
      <w:proofErr w:type="spellEnd"/>
      <w:r w:rsidRPr="00E73E88">
        <w:rPr>
          <w:i/>
        </w:rPr>
        <w:t>-counter</w:t>
      </w:r>
      <w:r w:rsidRPr="00E73E88">
        <w:t xml:space="preserve"> increment. For the counter maintenance, the </w:t>
      </w:r>
      <w:proofErr w:type="spellStart"/>
      <w:r w:rsidRPr="00E73E88">
        <w:rPr>
          <w:i/>
        </w:rPr>
        <w:t>sk</w:t>
      </w:r>
      <w:proofErr w:type="spellEnd"/>
      <w:r w:rsidRPr="00E73E88">
        <w:rPr>
          <w:i/>
        </w:rPr>
        <w:t xml:space="preserve">-counter </w:t>
      </w:r>
      <w:r w:rsidRPr="00E73E88">
        <w:t>should be monotonically incremented by MN for each additional calculated K</w:t>
      </w:r>
      <w:r w:rsidRPr="00E73E88">
        <w:rPr>
          <w:vertAlign w:val="subscript"/>
        </w:rPr>
        <w:t xml:space="preserve">SN </w:t>
      </w:r>
      <w:r w:rsidRPr="00E73E88">
        <w:t>as follows</w:t>
      </w:r>
      <w:r w:rsidRPr="00E73E88">
        <w:fldChar w:fldCharType="begin"/>
      </w:r>
      <w:r w:rsidRPr="00E73E88">
        <w:instrText xml:space="preserve"> REF _Ref113528393 \r \h  \* MERGEFORMAT </w:instrText>
      </w:r>
      <w:r w:rsidRPr="00E73E88">
        <w:fldChar w:fldCharType="separate"/>
      </w:r>
      <w:r w:rsidR="00184BF0">
        <w:t>[6]</w:t>
      </w:r>
      <w:r w:rsidRPr="00E73E88">
        <w:fldChar w:fldCharType="end"/>
      </w:r>
      <w:r w:rsidRPr="00E73E88">
        <w:t>:</w:t>
      </w:r>
    </w:p>
    <w:tbl>
      <w:tblPr>
        <w:tblStyle w:val="TableGrid"/>
        <w:tblW w:w="0" w:type="auto"/>
        <w:tblLook w:val="04A0" w:firstRow="1" w:lastRow="0" w:firstColumn="1" w:lastColumn="0" w:noHBand="0" w:noVBand="1"/>
      </w:tblPr>
      <w:tblGrid>
        <w:gridCol w:w="9631"/>
      </w:tblGrid>
      <w:tr w:rsidR="00CE4ED1" w:rsidRPr="00EA7F64" w14:paraId="0E9A5AE6" w14:textId="77777777" w:rsidTr="00894672">
        <w:tc>
          <w:tcPr>
            <w:tcW w:w="9631" w:type="dxa"/>
          </w:tcPr>
          <w:p w14:paraId="623DD7A7" w14:textId="77777777" w:rsidR="00CE4ED1" w:rsidRPr="00851604" w:rsidRDefault="00CE4ED1" w:rsidP="00894672">
            <w:pPr>
              <w:pStyle w:val="Heading4"/>
              <w:outlineLvl w:val="3"/>
              <w:rPr>
                <w:rFonts w:ascii="Times New Roman" w:hAnsi="Times New Roman"/>
                <w:sz w:val="20"/>
              </w:rPr>
            </w:pPr>
            <w:bookmarkStart w:id="36" w:name="_Toc106197689"/>
            <w:bookmarkStart w:id="37" w:name="_Toc51168178"/>
            <w:bookmarkStart w:id="38" w:name="_Toc45274921"/>
            <w:bookmarkStart w:id="39" w:name="_Toc45274334"/>
            <w:bookmarkStart w:id="40" w:name="_Toc45028669"/>
            <w:bookmarkStart w:id="41" w:name="_Toc35533326"/>
            <w:bookmarkStart w:id="42" w:name="_Toc35528565"/>
            <w:bookmarkStart w:id="43" w:name="_Toc26875814"/>
            <w:bookmarkStart w:id="44" w:name="_Toc19634754"/>
            <w:r w:rsidRPr="00851604">
              <w:rPr>
                <w:rFonts w:ascii="Times New Roman" w:hAnsi="Times New Roman"/>
                <w:sz w:val="20"/>
              </w:rPr>
              <w:t>6.10.3.1</w:t>
            </w:r>
            <w:r>
              <w:rPr>
                <w:rFonts w:ascii="Times New Roman" w:hAnsi="Times New Roman"/>
                <w:sz w:val="20"/>
              </w:rPr>
              <w:t xml:space="preserve"> </w:t>
            </w:r>
            <w:r w:rsidRPr="00851604">
              <w:rPr>
                <w:rFonts w:ascii="Times New Roman" w:hAnsi="Times New Roman"/>
                <w:sz w:val="20"/>
              </w:rPr>
              <w:t>SN Counter maintenance</w:t>
            </w:r>
            <w:bookmarkEnd w:id="36"/>
            <w:bookmarkEnd w:id="37"/>
            <w:bookmarkEnd w:id="38"/>
            <w:bookmarkEnd w:id="39"/>
            <w:bookmarkEnd w:id="40"/>
            <w:bookmarkEnd w:id="41"/>
            <w:bookmarkEnd w:id="42"/>
            <w:bookmarkEnd w:id="43"/>
            <w:bookmarkEnd w:id="44"/>
          </w:p>
          <w:p w14:paraId="79870120" w14:textId="77777777" w:rsidR="00CE4ED1" w:rsidRPr="00EA7F64" w:rsidRDefault="00CE4ED1" w:rsidP="00894672">
            <w:pPr>
              <w:rPr>
                <w:color w:val="FF0000"/>
                <w:lang w:val="x-none" w:eastAsia="x-none"/>
              </w:rPr>
            </w:pPr>
            <w:r w:rsidRPr="00EA7F64">
              <w:rPr>
                <w:color w:val="FF0000"/>
                <w:lang w:val="x-none" w:eastAsia="x-none"/>
              </w:rPr>
              <w:t>&lt;omitted…&gt;</w:t>
            </w:r>
          </w:p>
          <w:p w14:paraId="4B431233" w14:textId="77777777" w:rsidR="00CE4ED1" w:rsidRPr="00EA7F64" w:rsidRDefault="00CE4ED1" w:rsidP="00894672">
            <w:pPr>
              <w:rPr>
                <w:lang w:eastAsia="en-US"/>
              </w:rPr>
            </w:pPr>
            <w:r w:rsidRPr="00EA7F64">
              <w:t>The MN maintains the value of the counter SN Counter for a duration of the current 5G AS security context between UE and MN. The UE does not need to maintain the SN Counter after it has computed the K</w:t>
            </w:r>
            <w:r w:rsidRPr="00EA7F64">
              <w:rPr>
                <w:vertAlign w:val="subscript"/>
              </w:rPr>
              <w:t>SN</w:t>
            </w:r>
            <w:r w:rsidRPr="00EA7F64">
              <w:t xml:space="preserve"> since the MN provides the UE with the current SN Counter value when the UE needs to compute a new K</w:t>
            </w:r>
            <w:r w:rsidRPr="00EA7F64">
              <w:rPr>
                <w:vertAlign w:val="subscript"/>
              </w:rPr>
              <w:t>SN</w:t>
            </w:r>
            <w:r w:rsidRPr="00EA7F64">
              <w:t>.</w:t>
            </w:r>
          </w:p>
          <w:p w14:paraId="671E05D1" w14:textId="77777777" w:rsidR="00CE4ED1" w:rsidRPr="00EA7F64" w:rsidRDefault="00CE4ED1" w:rsidP="00894672">
            <w:r w:rsidRPr="00EA7F64">
              <w:t>The SN Counter is a fresh input to K</w:t>
            </w:r>
            <w:r w:rsidRPr="00EA7F64">
              <w:rPr>
                <w:vertAlign w:val="subscript"/>
              </w:rPr>
              <w:t>SN</w:t>
            </w:r>
            <w:r w:rsidRPr="00EA7F64">
              <w:t xml:space="preserve"> derivation. That is, the UE assumes that the MN provides a fresh SN Counter each time and does not need to verify the freshness of the SN Counter.</w:t>
            </w:r>
          </w:p>
          <w:p w14:paraId="05D21439" w14:textId="77777777" w:rsidR="00CE4ED1" w:rsidRPr="00EA7F64" w:rsidRDefault="00CE4ED1" w:rsidP="00894672">
            <w:pPr>
              <w:pStyle w:val="NO"/>
            </w:pPr>
            <w:r w:rsidRPr="00EA7F64">
              <w:t xml:space="preserve">NOTE: An attacker cannot, over the air modify the SN Counter and force re-use of the same SN Counter. The reason for this is that the SN Counter is delivered over the RRC connection between the MN and the UE, and this connection is both integrity protected and protected from replay. </w:t>
            </w:r>
          </w:p>
          <w:p w14:paraId="675E7465" w14:textId="77777777" w:rsidR="00CE4ED1" w:rsidRPr="00EA7F64" w:rsidRDefault="00CE4ED1" w:rsidP="00894672">
            <w:r w:rsidRPr="00EA7F64">
              <w:rPr>
                <w:highlight w:val="yellow"/>
              </w:rPr>
              <w:t>The MN shall set the SN Counter to ‘0’ when a new AS root key, K</w:t>
            </w:r>
            <w:r w:rsidRPr="00EA7F64">
              <w:rPr>
                <w:highlight w:val="yellow"/>
                <w:vertAlign w:val="subscript"/>
              </w:rPr>
              <w:t>NG-RAN</w:t>
            </w:r>
            <w:r w:rsidRPr="00EA7F64">
              <w:rPr>
                <w:highlight w:val="yellow"/>
              </w:rPr>
              <w:t>, in the associated 5G AS security context is established. The MN shall set the SN Counter to ‘1’ after the first calculated K</w:t>
            </w:r>
            <w:r w:rsidRPr="00EA7F64">
              <w:rPr>
                <w:highlight w:val="yellow"/>
                <w:vertAlign w:val="subscript"/>
              </w:rPr>
              <w:t>SN</w:t>
            </w:r>
            <w:r w:rsidRPr="00EA7F64">
              <w:rPr>
                <w:highlight w:val="yellow"/>
              </w:rPr>
              <w:t>, and monotonically increment it for each additional calculated K</w:t>
            </w:r>
            <w:r w:rsidRPr="00EA7F64">
              <w:rPr>
                <w:highlight w:val="yellow"/>
                <w:vertAlign w:val="subscript"/>
              </w:rPr>
              <w:t>SN</w:t>
            </w:r>
            <w:r w:rsidRPr="00EA7F64">
              <w:rPr>
                <w:highlight w:val="yellow"/>
              </w:rPr>
              <w:t>. The SN Counter value '0' is used to calculate the first K</w:t>
            </w:r>
            <w:r w:rsidRPr="00EA7F64">
              <w:rPr>
                <w:highlight w:val="yellow"/>
                <w:vertAlign w:val="subscript"/>
              </w:rPr>
              <w:t>SN</w:t>
            </w:r>
            <w:r w:rsidRPr="00EA7F64">
              <w:rPr>
                <w:highlight w:val="yellow"/>
              </w:rPr>
              <w:t>.</w:t>
            </w:r>
            <w:r w:rsidRPr="00EA7F64">
              <w:t xml:space="preserve"> </w:t>
            </w:r>
          </w:p>
          <w:p w14:paraId="2DA42E8B" w14:textId="77777777" w:rsidR="00CE4ED1" w:rsidRPr="00EA7F64" w:rsidRDefault="00CE4ED1" w:rsidP="00894672">
            <w:pPr>
              <w:rPr>
                <w:lang w:val="x-none" w:eastAsia="x-none"/>
              </w:rPr>
            </w:pPr>
            <w:r w:rsidRPr="00EA7F64">
              <w:rPr>
                <w:color w:val="FF0000"/>
                <w:lang w:val="x-none" w:eastAsia="x-none"/>
              </w:rPr>
              <w:t>&lt;omitted…&gt;</w:t>
            </w:r>
          </w:p>
        </w:tc>
      </w:tr>
    </w:tbl>
    <w:p w14:paraId="529DD935" w14:textId="68359B37" w:rsidR="00CE4ED1" w:rsidRPr="00E73E88" w:rsidRDefault="00CE4ED1" w:rsidP="00CE4ED1">
      <w:pPr>
        <w:pStyle w:val="Caption"/>
      </w:pPr>
      <w:bookmarkStart w:id="45" w:name="_Ref115444443"/>
      <w:r w:rsidRPr="00E73E88">
        <w:t xml:space="preserve">Observation </w:t>
      </w:r>
      <w:r w:rsidRPr="00E73E88">
        <w:fldChar w:fldCharType="begin"/>
      </w:r>
      <w:r w:rsidRPr="00E73E88">
        <w:instrText xml:space="preserve"> SEQ Observation \* ARABIC </w:instrText>
      </w:r>
      <w:r w:rsidRPr="00E73E88">
        <w:fldChar w:fldCharType="separate"/>
      </w:r>
      <w:r w:rsidR="00184BF0">
        <w:rPr>
          <w:noProof/>
        </w:rPr>
        <w:t>10</w:t>
      </w:r>
      <w:r w:rsidRPr="00E73E88">
        <w:fldChar w:fldCharType="end"/>
      </w:r>
      <w:r w:rsidRPr="00E73E88">
        <w:t>: In legacy secondary key derivation/update, MN shall monotonically increment SN Counter for each additional calculated K</w:t>
      </w:r>
      <w:r w:rsidRPr="00E73E88">
        <w:rPr>
          <w:vertAlign w:val="subscript"/>
        </w:rPr>
        <w:t>SN</w:t>
      </w:r>
      <w:r w:rsidRPr="00E73E88">
        <w:t>.</w:t>
      </w:r>
      <w:bookmarkEnd w:id="45"/>
    </w:p>
    <w:p w14:paraId="0CA2B42D" w14:textId="2C9F19BB" w:rsidR="00CE4ED1" w:rsidRPr="00E73E88" w:rsidRDefault="00CE4ED1" w:rsidP="00CE4ED1">
      <w:pPr>
        <w:jc w:val="both"/>
      </w:pPr>
      <w:r w:rsidRPr="00E73E88">
        <w:t xml:space="preserve">In subsequent CPAC procedure, as we discussed in </w:t>
      </w:r>
      <w:r w:rsidRPr="00E73E88">
        <w:fldChar w:fldCharType="begin"/>
      </w:r>
      <w:r w:rsidRPr="00E73E88">
        <w:instrText xml:space="preserve"> REF _Ref113531842 \h  \* MERGEFORMAT </w:instrText>
      </w:r>
      <w:r w:rsidRPr="00E73E88">
        <w:fldChar w:fldCharType="separate"/>
      </w:r>
      <w:r w:rsidR="00184BF0" w:rsidRPr="00E73E88">
        <w:t xml:space="preserve">Observation </w:t>
      </w:r>
      <w:r w:rsidR="00184BF0">
        <w:rPr>
          <w:noProof/>
        </w:rPr>
        <w:t>9</w:t>
      </w:r>
      <w:r w:rsidRPr="00E73E88">
        <w:fldChar w:fldCharType="end"/>
      </w:r>
      <w:r w:rsidRPr="00E73E88">
        <w:t xml:space="preserve">, the UE may access to different </w:t>
      </w:r>
      <w:proofErr w:type="spellStart"/>
      <w:r w:rsidRPr="00E73E88">
        <w:t>PSCells</w:t>
      </w:r>
      <w:proofErr w:type="spellEnd"/>
      <w:r w:rsidRPr="00E73E88">
        <w:t xml:space="preserve"> in random order and the </w:t>
      </w:r>
      <w:proofErr w:type="spellStart"/>
      <w:r w:rsidRPr="00E73E88">
        <w:rPr>
          <w:i/>
        </w:rPr>
        <w:t>sk</w:t>
      </w:r>
      <w:proofErr w:type="spellEnd"/>
      <w:r w:rsidRPr="00E73E88">
        <w:rPr>
          <w:i/>
        </w:rPr>
        <w:t>-counter</w:t>
      </w:r>
      <w:r w:rsidRPr="00E73E88">
        <w:t xml:space="preserve"> used by UE may not be in an ascending order. However, in our understanding the MN still monotonically increment SN Counter for each additional calculated K</w:t>
      </w:r>
      <w:r w:rsidRPr="00E73E88">
        <w:rPr>
          <w:vertAlign w:val="subscript"/>
        </w:rPr>
        <w:t>SN</w:t>
      </w:r>
      <w:r w:rsidRPr="00E73E88">
        <w:t xml:space="preserve"> in conditional configuration preparation phase and on the UE side, as long as the </w:t>
      </w:r>
      <w:proofErr w:type="spellStart"/>
      <w:r w:rsidRPr="00E73E88">
        <w:rPr>
          <w:i/>
        </w:rPr>
        <w:t>sk</w:t>
      </w:r>
      <w:proofErr w:type="spellEnd"/>
      <w:r w:rsidRPr="00E73E88">
        <w:rPr>
          <w:i/>
        </w:rPr>
        <w:t>-counter</w:t>
      </w:r>
      <w:r w:rsidRPr="00E73E88">
        <w:t xml:space="preserve">(s) for different </w:t>
      </w:r>
      <w:proofErr w:type="spellStart"/>
      <w:r w:rsidRPr="00E73E88">
        <w:t>PSCells</w:t>
      </w:r>
      <w:proofErr w:type="spellEnd"/>
      <w:r w:rsidRPr="00E73E88">
        <w:t xml:space="preserve"> are one-to-one mapping to the SN counter on MN side and are not repetitive, there should not be any security problem. This can be further confirmed by SA3, if needed.</w:t>
      </w:r>
    </w:p>
    <w:p w14:paraId="58E6E7BB" w14:textId="10F4B3F3" w:rsidR="00CE4ED1" w:rsidRPr="00E73E88" w:rsidRDefault="00CE4ED1" w:rsidP="00CE4ED1">
      <w:pPr>
        <w:pStyle w:val="Caption"/>
        <w:jc w:val="both"/>
      </w:pPr>
      <w:bookmarkStart w:id="46" w:name="_Ref118463026"/>
      <w:bookmarkStart w:id="47" w:name="_Ref115444444"/>
      <w:r w:rsidRPr="00E73E88">
        <w:t xml:space="preserve">Observation </w:t>
      </w:r>
      <w:r w:rsidRPr="00E73E88">
        <w:fldChar w:fldCharType="begin"/>
      </w:r>
      <w:r w:rsidRPr="00E73E88">
        <w:instrText xml:space="preserve"> SEQ Observation \* ARABIC </w:instrText>
      </w:r>
      <w:r w:rsidRPr="00E73E88">
        <w:fldChar w:fldCharType="separate"/>
      </w:r>
      <w:r w:rsidR="00B87798">
        <w:rPr>
          <w:noProof/>
        </w:rPr>
        <w:t>11</w:t>
      </w:r>
      <w:r w:rsidRPr="00E73E88">
        <w:fldChar w:fldCharType="end"/>
      </w:r>
      <w:bookmarkEnd w:id="46"/>
      <w:r w:rsidRPr="00E73E88">
        <w:t xml:space="preserve">: In subsequent CPAC procedure, UE may use multiple </w:t>
      </w:r>
      <w:proofErr w:type="spellStart"/>
      <w:r w:rsidRPr="00E73E88">
        <w:rPr>
          <w:i/>
        </w:rPr>
        <w:t>sk</w:t>
      </w:r>
      <w:proofErr w:type="spellEnd"/>
      <w:r w:rsidRPr="00E73E88">
        <w:rPr>
          <w:i/>
        </w:rPr>
        <w:t xml:space="preserve">-counter(s) </w:t>
      </w:r>
      <w:r w:rsidRPr="00E73E88">
        <w:t>which is not in an ascending order.</w:t>
      </w:r>
      <w:bookmarkEnd w:id="47"/>
    </w:p>
    <w:p w14:paraId="28FE4556" w14:textId="30BB8ECD" w:rsidR="00CE4ED1" w:rsidRPr="00E73E88" w:rsidRDefault="00184BF0" w:rsidP="00CE4ED1">
      <w:r>
        <w:lastRenderedPageBreak/>
        <w:t xml:space="preserve">As SA3 replied that </w:t>
      </w:r>
      <w:r w:rsidRPr="00184BF0">
        <w:rPr>
          <w:lang w:val="en-US"/>
        </w:rPr>
        <w:t>the same SN counter/ S-</w:t>
      </w:r>
      <w:proofErr w:type="spellStart"/>
      <w:r w:rsidRPr="00184BF0">
        <w:rPr>
          <w:lang w:val="en-US"/>
        </w:rPr>
        <w:t>K</w:t>
      </w:r>
      <w:r w:rsidRPr="00184BF0">
        <w:rPr>
          <w:vertAlign w:val="subscript"/>
          <w:lang w:val="en-US"/>
        </w:rPr>
        <w:t>gNB</w:t>
      </w:r>
      <w:proofErr w:type="spellEnd"/>
      <w:r w:rsidRPr="00184BF0">
        <w:rPr>
          <w:lang w:val="en-US"/>
        </w:rPr>
        <w:t xml:space="preserve"> </w:t>
      </w:r>
      <w:r>
        <w:rPr>
          <w:lang w:val="en-US"/>
        </w:rPr>
        <w:t>cannot be</w:t>
      </w:r>
      <w:r w:rsidRPr="00184BF0">
        <w:rPr>
          <w:lang w:val="en-US"/>
        </w:rPr>
        <w:t xml:space="preserve"> </w:t>
      </w:r>
      <w:r>
        <w:rPr>
          <w:lang w:val="en-US"/>
        </w:rPr>
        <w:t>re</w:t>
      </w:r>
      <w:r w:rsidRPr="00184BF0">
        <w:rPr>
          <w:lang w:val="en-US"/>
        </w:rPr>
        <w:t>used while connected to SN #1 before and after being connected to SN #2</w:t>
      </w:r>
      <w:r w:rsidR="00CE4ED1" w:rsidRPr="00E73E88">
        <w:t xml:space="preserve">, the straightforward method, on top of our </w:t>
      </w:r>
      <w:r w:rsidR="002E5611">
        <w:fldChar w:fldCharType="begin"/>
      </w:r>
      <w:r w:rsidR="002E5611">
        <w:instrText xml:space="preserve"> REF _Ref131774427 \h </w:instrText>
      </w:r>
      <w:r w:rsidR="002E5611">
        <w:fldChar w:fldCharType="separate"/>
      </w:r>
      <w:r w:rsidR="002E5611">
        <w:t xml:space="preserve">Proposal </w:t>
      </w:r>
      <w:r w:rsidR="002E5611">
        <w:rPr>
          <w:noProof/>
        </w:rPr>
        <w:t>7</w:t>
      </w:r>
      <w:r w:rsidR="002E5611">
        <w:fldChar w:fldCharType="end"/>
      </w:r>
      <w:r w:rsidR="009D5F59">
        <w:fldChar w:fldCharType="begin"/>
      </w:r>
      <w:r w:rsidR="009D5F59">
        <w:instrText xml:space="preserve"> REF _Ref113533227 \h  \* MERGEFORMAT </w:instrText>
      </w:r>
      <w:r w:rsidR="009D5F59">
        <w:fldChar w:fldCharType="end"/>
      </w:r>
      <w:r w:rsidR="00CE4ED1" w:rsidRPr="00E73E88">
        <w:t xml:space="preserve">, is to allow multiple </w:t>
      </w:r>
      <w:proofErr w:type="spellStart"/>
      <w:r w:rsidR="00CE4ED1" w:rsidRPr="00E73E88">
        <w:rPr>
          <w:i/>
        </w:rPr>
        <w:t>sk</w:t>
      </w:r>
      <w:proofErr w:type="spellEnd"/>
      <w:r w:rsidR="00CE4ED1" w:rsidRPr="00E73E88">
        <w:rPr>
          <w:i/>
        </w:rPr>
        <w:t>-counter</w:t>
      </w:r>
      <w:r w:rsidR="00CE4ED1" w:rsidRPr="00E73E88">
        <w:t xml:space="preserve"> configuration for a single </w:t>
      </w:r>
      <w:proofErr w:type="spellStart"/>
      <w:r w:rsidR="00CE4ED1" w:rsidRPr="00E73E88">
        <w:t>PSCell</w:t>
      </w:r>
      <w:proofErr w:type="spellEnd"/>
      <w:r w:rsidR="00CE4ED1" w:rsidRPr="00E73E88">
        <w:t>. Therefore, we propose:</w:t>
      </w:r>
    </w:p>
    <w:p w14:paraId="3DB6CFCE" w14:textId="2C02BAD1" w:rsidR="00CE4ED1" w:rsidRDefault="00CE4ED1" w:rsidP="00CE4ED1">
      <w:pPr>
        <w:pStyle w:val="Caption"/>
      </w:pPr>
      <w:bookmarkStart w:id="48" w:name="_Ref118463042"/>
      <w:bookmarkStart w:id="49" w:name="_Ref115444459"/>
      <w:r w:rsidRPr="000C42CF">
        <w:t xml:space="preserve">Proposal </w:t>
      </w:r>
      <w:r w:rsidRPr="000C42CF">
        <w:fldChar w:fldCharType="begin"/>
      </w:r>
      <w:r w:rsidRPr="000C42CF">
        <w:instrText xml:space="preserve"> SEQ Proposal \* ARABIC </w:instrText>
      </w:r>
      <w:r w:rsidRPr="000C42CF">
        <w:fldChar w:fldCharType="separate"/>
      </w:r>
      <w:r w:rsidR="00B87798">
        <w:rPr>
          <w:noProof/>
        </w:rPr>
        <w:t>8</w:t>
      </w:r>
      <w:r w:rsidRPr="000C42CF">
        <w:fldChar w:fldCharType="end"/>
      </w:r>
      <w:bookmarkEnd w:id="48"/>
      <w:r w:rsidRPr="000C42CF">
        <w:t xml:space="preserve">: Multiple </w:t>
      </w:r>
      <w:proofErr w:type="spellStart"/>
      <w:r w:rsidRPr="000C42CF">
        <w:rPr>
          <w:i/>
        </w:rPr>
        <w:t>sk</w:t>
      </w:r>
      <w:proofErr w:type="spellEnd"/>
      <w:r w:rsidRPr="000C42CF">
        <w:rPr>
          <w:i/>
        </w:rPr>
        <w:t>-counter</w:t>
      </w:r>
      <w:r w:rsidRPr="000C42CF">
        <w:t xml:space="preserve"> can be included in conditional configuration associated to one </w:t>
      </w:r>
      <w:proofErr w:type="spellStart"/>
      <w:r w:rsidRPr="000C42CF">
        <w:t>PSCell</w:t>
      </w:r>
      <w:proofErr w:type="spellEnd"/>
      <w:r w:rsidRPr="000C42CF">
        <w:t xml:space="preserve">, to allow the UE to perform subsequent CPC to the same </w:t>
      </w:r>
      <w:proofErr w:type="spellStart"/>
      <w:r w:rsidRPr="000C42CF">
        <w:t>PSCell</w:t>
      </w:r>
      <w:proofErr w:type="spellEnd"/>
      <w:r w:rsidRPr="000C42CF">
        <w:t xml:space="preserve"> for more than one time.</w:t>
      </w:r>
      <w:bookmarkEnd w:id="49"/>
    </w:p>
    <w:p w14:paraId="5C2505DA" w14:textId="5A6C4AEB" w:rsidR="006B5887" w:rsidRDefault="003C24B2" w:rsidP="006B5887">
      <w:pPr>
        <w:jc w:val="both"/>
      </w:pPr>
      <w:r>
        <w:rPr>
          <w:lang w:eastAsia="en-GB"/>
        </w:rPr>
        <w:t>Moreover, i</w:t>
      </w:r>
      <w:r w:rsidR="006B5887" w:rsidRPr="00E73E88">
        <w:t xml:space="preserve">n subsequent CPAC procedure, as we discussed in </w:t>
      </w:r>
      <w:r w:rsidR="006B5887" w:rsidRPr="00E73E88">
        <w:fldChar w:fldCharType="begin"/>
      </w:r>
      <w:r w:rsidR="006B5887" w:rsidRPr="00E73E88">
        <w:instrText xml:space="preserve"> REF _Ref113531842 \h  \* MERGEFORMAT </w:instrText>
      </w:r>
      <w:r w:rsidR="006B5887" w:rsidRPr="00E73E88">
        <w:fldChar w:fldCharType="separate"/>
      </w:r>
      <w:r w:rsidRPr="00E73E88">
        <w:t xml:space="preserve">Observation </w:t>
      </w:r>
      <w:r>
        <w:rPr>
          <w:noProof/>
        </w:rPr>
        <w:t>9</w:t>
      </w:r>
      <w:r w:rsidR="006B5887" w:rsidRPr="00E73E88">
        <w:fldChar w:fldCharType="end"/>
      </w:r>
      <w:r w:rsidR="006B5887" w:rsidRPr="00E73E88">
        <w:t xml:space="preserve">, the UE may access to different </w:t>
      </w:r>
      <w:proofErr w:type="spellStart"/>
      <w:r w:rsidR="006B5887" w:rsidRPr="00E73E88">
        <w:t>PSCells</w:t>
      </w:r>
      <w:proofErr w:type="spellEnd"/>
      <w:r w:rsidR="006B5887" w:rsidRPr="00E73E88">
        <w:t xml:space="preserve"> in random order and the </w:t>
      </w:r>
      <w:proofErr w:type="spellStart"/>
      <w:r w:rsidR="006B5887" w:rsidRPr="00E73E88">
        <w:rPr>
          <w:i/>
        </w:rPr>
        <w:t>sk</w:t>
      </w:r>
      <w:proofErr w:type="spellEnd"/>
      <w:r w:rsidR="006B5887" w:rsidRPr="00E73E88">
        <w:rPr>
          <w:i/>
        </w:rPr>
        <w:t>-counter</w:t>
      </w:r>
      <w:r w:rsidR="006B5887" w:rsidRPr="00E73E88">
        <w:t xml:space="preserve"> used by UE may not be in an ascending order. However, in our understanding the MN still monotonically increment SN Counter for each additional calculated K</w:t>
      </w:r>
      <w:r w:rsidR="006B5887" w:rsidRPr="00E73E88">
        <w:rPr>
          <w:vertAlign w:val="subscript"/>
        </w:rPr>
        <w:t>SN</w:t>
      </w:r>
      <w:r w:rsidR="006B5887" w:rsidRPr="00E73E88">
        <w:t xml:space="preserve"> in conditional configuration preparation phase and on the UE side, as long as the </w:t>
      </w:r>
      <w:proofErr w:type="spellStart"/>
      <w:r w:rsidR="006B5887" w:rsidRPr="00E73E88">
        <w:rPr>
          <w:i/>
        </w:rPr>
        <w:t>sk</w:t>
      </w:r>
      <w:proofErr w:type="spellEnd"/>
      <w:r w:rsidR="006B5887" w:rsidRPr="00E73E88">
        <w:rPr>
          <w:i/>
        </w:rPr>
        <w:t>-counter</w:t>
      </w:r>
      <w:r w:rsidR="006B5887" w:rsidRPr="00E73E88">
        <w:t xml:space="preserve">(s) for different </w:t>
      </w:r>
      <w:proofErr w:type="spellStart"/>
      <w:r w:rsidR="006B5887" w:rsidRPr="00E73E88">
        <w:t>PSCells</w:t>
      </w:r>
      <w:proofErr w:type="spellEnd"/>
      <w:r w:rsidR="006B5887" w:rsidRPr="00E73E88">
        <w:t xml:space="preserve"> are one-to-one mapping to the SN counter on MN side and are not repetitive, there should not be any security problem. </w:t>
      </w:r>
      <w:r w:rsidR="006B5887">
        <w:t>In RAN2 #120 meeting, companies agreed to move the related issue in a last minute as follows. A number of companies think it is reasonable to ask the point but due to a lack of time, and the intention to simplify the LS, it is not included. However, we think this is important to finalize the subsequent CPAC design for security and should be checked with SA3 anyway:</w:t>
      </w:r>
    </w:p>
    <w:p w14:paraId="135E5CC8" w14:textId="77777777" w:rsidR="006B5887" w:rsidRPr="00B30490" w:rsidRDefault="006B5887" w:rsidP="006B5887">
      <w:pPr>
        <w:pStyle w:val="Agreement"/>
        <w:tabs>
          <w:tab w:val="num" w:pos="1619"/>
        </w:tabs>
        <w:spacing w:line="240" w:lineRule="auto"/>
        <w:rPr>
          <w:lang w:val="en-US"/>
        </w:rPr>
      </w:pPr>
      <w:r>
        <w:rPr>
          <w:lang w:val="en-US"/>
        </w:rPr>
        <w:t>Remove: “</w:t>
      </w:r>
      <w:r w:rsidRPr="002213BE">
        <w:rPr>
          <w:lang w:val="en-US"/>
        </w:rPr>
        <w:t xml:space="preserve">the order in which the </w:t>
      </w:r>
      <w:proofErr w:type="spellStart"/>
      <w:r w:rsidRPr="002213BE">
        <w:rPr>
          <w:lang w:val="en-US"/>
        </w:rPr>
        <w:t>sk</w:t>
      </w:r>
      <w:proofErr w:type="spellEnd"/>
      <w:r w:rsidRPr="002213BE">
        <w:rPr>
          <w:lang w:val="en-US"/>
        </w:rPr>
        <w:t>-counter values are used upon successive S-</w:t>
      </w:r>
      <w:proofErr w:type="spellStart"/>
      <w:r w:rsidRPr="002213BE">
        <w:rPr>
          <w:lang w:val="en-US"/>
        </w:rPr>
        <w:t>KgNB</w:t>
      </w:r>
      <w:proofErr w:type="spellEnd"/>
      <w:r w:rsidRPr="002213BE">
        <w:rPr>
          <w:lang w:val="en-US"/>
        </w:rPr>
        <w:t xml:space="preserve"> change depend on the order in which </w:t>
      </w:r>
      <w:proofErr w:type="spellStart"/>
      <w:r w:rsidRPr="002213BE">
        <w:rPr>
          <w:lang w:val="en-US"/>
        </w:rPr>
        <w:t>PSCells</w:t>
      </w:r>
      <w:proofErr w:type="spellEnd"/>
      <w:r w:rsidRPr="002213BE">
        <w:rPr>
          <w:lang w:val="en-US"/>
        </w:rPr>
        <w:t xml:space="preserve"> are selected by the UE (i.e. the </w:t>
      </w:r>
      <w:proofErr w:type="spellStart"/>
      <w:r w:rsidRPr="002213BE">
        <w:rPr>
          <w:lang w:val="en-US"/>
        </w:rPr>
        <w:t>sk</w:t>
      </w:r>
      <w:proofErr w:type="spellEnd"/>
      <w:r w:rsidRPr="002213BE">
        <w:rPr>
          <w:lang w:val="en-US"/>
        </w:rPr>
        <w:t>-counter value used is not monotonically incremented as specified in TS 33.501).</w:t>
      </w:r>
      <w:r>
        <w:rPr>
          <w:lang w:val="en-US"/>
        </w:rPr>
        <w:t>”</w:t>
      </w:r>
    </w:p>
    <w:p w14:paraId="261A1D4E" w14:textId="0B42501A" w:rsidR="006B5887" w:rsidRDefault="006B5887" w:rsidP="006B5887">
      <w:pPr>
        <w:pStyle w:val="Caption"/>
        <w:jc w:val="both"/>
      </w:pPr>
      <w:bookmarkStart w:id="50" w:name="_Ref131723259"/>
      <w:r w:rsidRPr="00E73E88">
        <w:t xml:space="preserve">Observation </w:t>
      </w:r>
      <w:r w:rsidRPr="00E73E88">
        <w:fldChar w:fldCharType="begin"/>
      </w:r>
      <w:r w:rsidRPr="00E73E88">
        <w:instrText xml:space="preserve"> SEQ Observation \* ARABIC </w:instrText>
      </w:r>
      <w:r w:rsidRPr="00E73E88">
        <w:fldChar w:fldCharType="separate"/>
      </w:r>
      <w:r w:rsidR="00B87798">
        <w:rPr>
          <w:noProof/>
        </w:rPr>
        <w:t>12</w:t>
      </w:r>
      <w:r w:rsidRPr="00E73E88">
        <w:fldChar w:fldCharType="end"/>
      </w:r>
      <w:r w:rsidRPr="00E73E88">
        <w:t xml:space="preserve">: In subsequent CPAC procedure, UE may use multiple </w:t>
      </w:r>
      <w:proofErr w:type="spellStart"/>
      <w:r w:rsidRPr="00E73E88">
        <w:rPr>
          <w:i/>
        </w:rPr>
        <w:t>sk</w:t>
      </w:r>
      <w:proofErr w:type="spellEnd"/>
      <w:r w:rsidRPr="00E73E88">
        <w:rPr>
          <w:i/>
        </w:rPr>
        <w:t xml:space="preserve">-counter(s) </w:t>
      </w:r>
      <w:r w:rsidRPr="00E73E88">
        <w:t>which is not in an ascending order.</w:t>
      </w:r>
      <w:bookmarkEnd w:id="50"/>
    </w:p>
    <w:p w14:paraId="52E2F919" w14:textId="770390F1" w:rsidR="006B5887" w:rsidRPr="00895A85" w:rsidRDefault="006B5887" w:rsidP="006B5887">
      <w:pPr>
        <w:pStyle w:val="Caption"/>
      </w:pPr>
      <w:r>
        <w:t xml:space="preserve">Observation </w:t>
      </w:r>
      <w:r>
        <w:fldChar w:fldCharType="begin"/>
      </w:r>
      <w:r>
        <w:instrText xml:space="preserve"> SEQ Observation \* ARABIC </w:instrText>
      </w:r>
      <w:r>
        <w:fldChar w:fldCharType="separate"/>
      </w:r>
      <w:r w:rsidR="00B87798">
        <w:rPr>
          <w:noProof/>
        </w:rPr>
        <w:t>13</w:t>
      </w:r>
      <w:r>
        <w:fldChar w:fldCharType="end"/>
      </w:r>
      <w:r>
        <w:t xml:space="preserve">: The question related to the issue that </w:t>
      </w:r>
      <w:proofErr w:type="spellStart"/>
      <w:r>
        <w:t>sk</w:t>
      </w:r>
      <w:proofErr w:type="spellEnd"/>
      <w:r>
        <w:t>-</w:t>
      </w:r>
      <w:r w:rsidRPr="002213BE">
        <w:rPr>
          <w:lang w:val="en-US"/>
        </w:rPr>
        <w:t>counter value used is not monotonically incremented</w:t>
      </w:r>
      <w:r>
        <w:rPr>
          <w:lang w:val="en-US"/>
        </w:rPr>
        <w:t xml:space="preserve">, is removed in the online discussion for finalizing the LS and mainly due to a lack of time but no technical reasons. </w:t>
      </w:r>
    </w:p>
    <w:p w14:paraId="53805FD9" w14:textId="372F5160" w:rsidR="00CE4ED1" w:rsidRDefault="00CE4ED1" w:rsidP="00CE4ED1">
      <w:pPr>
        <w:pStyle w:val="Caption"/>
      </w:pPr>
      <w:bookmarkStart w:id="51" w:name="_Ref118470487"/>
      <w:bookmarkStart w:id="52" w:name="_Ref115444458"/>
      <w:r w:rsidRPr="00E73E88">
        <w:t xml:space="preserve">Proposal </w:t>
      </w:r>
      <w:r w:rsidRPr="00E73E88">
        <w:fldChar w:fldCharType="begin"/>
      </w:r>
      <w:r w:rsidRPr="00E73E88">
        <w:instrText xml:space="preserve"> SEQ Proposal \* ARABIC </w:instrText>
      </w:r>
      <w:r w:rsidRPr="00E73E88">
        <w:fldChar w:fldCharType="separate"/>
      </w:r>
      <w:r w:rsidR="00B87798">
        <w:rPr>
          <w:noProof/>
        </w:rPr>
        <w:t>9</w:t>
      </w:r>
      <w:r w:rsidRPr="00E73E88">
        <w:fldChar w:fldCharType="end"/>
      </w:r>
      <w:r w:rsidRPr="00E73E88">
        <w:t xml:space="preserve">: RAN2 to send </w:t>
      </w:r>
      <w:r w:rsidR="00B87798" w:rsidRPr="00E73E88">
        <w:t>a</w:t>
      </w:r>
      <w:r w:rsidRPr="00E73E88">
        <w:t xml:space="preserve"> LS to SA3 to confirm</w:t>
      </w:r>
      <w:r>
        <w:t xml:space="preserve"> </w:t>
      </w:r>
      <w:r w:rsidRPr="00E73E88">
        <w:t xml:space="preserve">whether there is security issue </w:t>
      </w:r>
      <w:r>
        <w:t>on:</w:t>
      </w:r>
      <w:bookmarkEnd w:id="51"/>
    </w:p>
    <w:p w14:paraId="7EE9DEAC" w14:textId="77777777" w:rsidR="00CE4ED1" w:rsidRDefault="00CE4ED1" w:rsidP="00CE4ED1">
      <w:pPr>
        <w:pStyle w:val="Caption"/>
        <w:numPr>
          <w:ilvl w:val="0"/>
          <w:numId w:val="35"/>
        </w:numPr>
      </w:pPr>
      <w:r>
        <w:t xml:space="preserve">Including multiple </w:t>
      </w:r>
      <w:proofErr w:type="spellStart"/>
      <w:r w:rsidRPr="000C42CF">
        <w:rPr>
          <w:i/>
        </w:rPr>
        <w:t>sk</w:t>
      </w:r>
      <w:proofErr w:type="spellEnd"/>
      <w:r w:rsidRPr="000C42CF">
        <w:rPr>
          <w:i/>
        </w:rPr>
        <w:t>-counter</w:t>
      </w:r>
      <w:r w:rsidRPr="000C42CF">
        <w:t xml:space="preserve"> in conditional configuration associated to one </w:t>
      </w:r>
      <w:proofErr w:type="spellStart"/>
      <w:r w:rsidRPr="000C42CF">
        <w:t>PSCell</w:t>
      </w:r>
      <w:proofErr w:type="spellEnd"/>
    </w:p>
    <w:p w14:paraId="6D105A54" w14:textId="77777777" w:rsidR="00CE4ED1" w:rsidRPr="000C42CF" w:rsidRDefault="00CE4ED1" w:rsidP="00CE4ED1">
      <w:pPr>
        <w:pStyle w:val="Caption"/>
        <w:numPr>
          <w:ilvl w:val="0"/>
          <w:numId w:val="35"/>
        </w:numPr>
      </w:pPr>
      <w:r>
        <w:t xml:space="preserve">For one or more </w:t>
      </w:r>
      <w:proofErr w:type="spellStart"/>
      <w:r>
        <w:t>PSCells</w:t>
      </w:r>
      <w:proofErr w:type="spellEnd"/>
      <w:r>
        <w:t xml:space="preserve">, UE </w:t>
      </w:r>
      <w:r w:rsidRPr="00E73E88">
        <w:t>us</w:t>
      </w:r>
      <w:r>
        <w:t>ing</w:t>
      </w:r>
      <w:r w:rsidRPr="00E73E88">
        <w:t xml:space="preserve"> multiple </w:t>
      </w:r>
      <w:proofErr w:type="spellStart"/>
      <w:r w:rsidRPr="000C42CF">
        <w:rPr>
          <w:i/>
        </w:rPr>
        <w:t>sk</w:t>
      </w:r>
      <w:proofErr w:type="spellEnd"/>
      <w:r w:rsidRPr="000C42CF">
        <w:rPr>
          <w:i/>
        </w:rPr>
        <w:t>-counter</w:t>
      </w:r>
      <w:r w:rsidRPr="00E73E88">
        <w:t xml:space="preserve">s to derive/update secondary key in an order which is not monotonically incremented, with considering the </w:t>
      </w:r>
      <w:proofErr w:type="spellStart"/>
      <w:r w:rsidRPr="000C42CF">
        <w:rPr>
          <w:i/>
        </w:rPr>
        <w:t>sk</w:t>
      </w:r>
      <w:proofErr w:type="spellEnd"/>
      <w:r w:rsidRPr="000C42CF">
        <w:rPr>
          <w:i/>
        </w:rPr>
        <w:t>-counter</w:t>
      </w:r>
      <w:r w:rsidRPr="00E73E88">
        <w:t>s are not repetitive.</w:t>
      </w:r>
      <w:bookmarkEnd w:id="52"/>
      <w:r w:rsidRPr="00E73E88">
        <w:t xml:space="preserve"> </w:t>
      </w:r>
    </w:p>
    <w:p w14:paraId="27662D72" w14:textId="4AFE145B" w:rsidR="00CE4ED1" w:rsidRPr="000C42CF" w:rsidRDefault="00CE4ED1" w:rsidP="00CE4ED1">
      <w:pPr>
        <w:rPr>
          <w:lang w:eastAsia="en-GB"/>
        </w:rPr>
      </w:pPr>
      <w:r>
        <w:rPr>
          <w:lang w:eastAsia="en-GB"/>
        </w:rPr>
        <w:t>At last, c</w:t>
      </w:r>
      <w:r w:rsidRPr="000C42CF">
        <w:rPr>
          <w:lang w:eastAsia="en-GB"/>
        </w:rPr>
        <w:t xml:space="preserve">ombining Proposal </w:t>
      </w:r>
      <w:r w:rsidR="008531B7">
        <w:rPr>
          <w:lang w:eastAsia="en-GB"/>
        </w:rPr>
        <w:t>7</w:t>
      </w:r>
      <w:r w:rsidRPr="000C42CF">
        <w:rPr>
          <w:lang w:eastAsia="en-GB"/>
        </w:rPr>
        <w:t xml:space="preserve"> to </w:t>
      </w:r>
      <w:r w:rsidR="008531B7">
        <w:rPr>
          <w:lang w:eastAsia="en-GB"/>
        </w:rPr>
        <w:t>9</w:t>
      </w:r>
      <w:r w:rsidRPr="000C42CF">
        <w:rPr>
          <w:lang w:eastAsia="en-GB"/>
        </w:rPr>
        <w:t>, then the whole procedure for key derivation/update in subsequent CPAC procedure can be as follows:</w:t>
      </w:r>
    </w:p>
    <w:p w14:paraId="15EA3BAB" w14:textId="77777777" w:rsidR="00CE4ED1" w:rsidRPr="000C42CF" w:rsidRDefault="00CE4ED1" w:rsidP="00CE4ED1">
      <w:pPr>
        <w:pStyle w:val="ListParagraph"/>
        <w:numPr>
          <w:ilvl w:val="0"/>
          <w:numId w:val="35"/>
        </w:numPr>
        <w:rPr>
          <w:rFonts w:ascii="Times New Roman" w:hAnsi="Times New Roman"/>
          <w:sz w:val="20"/>
          <w:szCs w:val="20"/>
          <w:lang w:eastAsia="en-GB"/>
        </w:rPr>
      </w:pPr>
      <w:r w:rsidRPr="000C42CF">
        <w:rPr>
          <w:rFonts w:ascii="Times New Roman" w:hAnsi="Times New Roman"/>
          <w:sz w:val="20"/>
          <w:szCs w:val="20"/>
          <w:lang w:eastAsia="en-GB"/>
        </w:rPr>
        <w:t xml:space="preserve">Step 1: Network provide multiple CPAC configuration to UE, in which each </w:t>
      </w:r>
      <w:proofErr w:type="spellStart"/>
      <w:r w:rsidRPr="000C42CF">
        <w:rPr>
          <w:rFonts w:ascii="Times New Roman" w:hAnsi="Times New Roman"/>
          <w:sz w:val="20"/>
          <w:szCs w:val="20"/>
          <w:lang w:eastAsia="en-GB"/>
        </w:rPr>
        <w:t>PSCell</w:t>
      </w:r>
      <w:proofErr w:type="spellEnd"/>
      <w:r w:rsidRPr="000C42CF">
        <w:rPr>
          <w:rFonts w:ascii="Times New Roman" w:hAnsi="Times New Roman"/>
          <w:sz w:val="20"/>
          <w:szCs w:val="20"/>
          <w:lang w:eastAsia="en-GB"/>
        </w:rPr>
        <w:t xml:space="preserve"> is associated to one or more </w:t>
      </w:r>
      <w:proofErr w:type="spellStart"/>
      <w:r w:rsidRPr="000C42CF">
        <w:rPr>
          <w:rFonts w:ascii="Times New Roman" w:hAnsi="Times New Roman"/>
          <w:i/>
          <w:sz w:val="20"/>
          <w:szCs w:val="20"/>
          <w:lang w:eastAsia="en-GB"/>
        </w:rPr>
        <w:t>sk</w:t>
      </w:r>
      <w:proofErr w:type="spellEnd"/>
      <w:r w:rsidRPr="000C42CF">
        <w:rPr>
          <w:rFonts w:ascii="Times New Roman" w:hAnsi="Times New Roman"/>
          <w:i/>
          <w:sz w:val="20"/>
          <w:szCs w:val="20"/>
          <w:lang w:eastAsia="en-GB"/>
        </w:rPr>
        <w:t>-counter.</w:t>
      </w:r>
      <w:r w:rsidRPr="000C42CF">
        <w:rPr>
          <w:rFonts w:ascii="Times New Roman" w:hAnsi="Times New Roman"/>
          <w:sz w:val="20"/>
          <w:szCs w:val="20"/>
          <w:lang w:eastAsia="en-GB"/>
        </w:rPr>
        <w:t xml:space="preserve"> All the </w:t>
      </w:r>
      <w:proofErr w:type="spellStart"/>
      <w:r w:rsidRPr="000C42CF">
        <w:rPr>
          <w:rFonts w:ascii="Times New Roman" w:hAnsi="Times New Roman"/>
          <w:i/>
          <w:sz w:val="20"/>
          <w:szCs w:val="20"/>
          <w:lang w:eastAsia="en-GB"/>
        </w:rPr>
        <w:t>sk</w:t>
      </w:r>
      <w:proofErr w:type="spellEnd"/>
      <w:r w:rsidRPr="000C42CF">
        <w:rPr>
          <w:rFonts w:ascii="Times New Roman" w:hAnsi="Times New Roman"/>
          <w:i/>
          <w:sz w:val="20"/>
          <w:szCs w:val="20"/>
          <w:lang w:eastAsia="en-GB"/>
        </w:rPr>
        <w:t>-counters</w:t>
      </w:r>
      <w:r w:rsidRPr="000C42CF">
        <w:rPr>
          <w:rFonts w:ascii="Times New Roman" w:hAnsi="Times New Roman"/>
          <w:sz w:val="20"/>
          <w:szCs w:val="20"/>
          <w:lang w:eastAsia="en-GB"/>
        </w:rPr>
        <w:t xml:space="preserve"> are not repetitive.</w:t>
      </w:r>
    </w:p>
    <w:p w14:paraId="55FFCD03" w14:textId="77777777" w:rsidR="00CE4ED1" w:rsidRPr="000C42CF" w:rsidRDefault="00CE4ED1" w:rsidP="00CE4ED1">
      <w:pPr>
        <w:pStyle w:val="ListParagraph"/>
        <w:numPr>
          <w:ilvl w:val="0"/>
          <w:numId w:val="35"/>
        </w:numPr>
        <w:rPr>
          <w:rFonts w:ascii="Times New Roman" w:hAnsi="Times New Roman"/>
          <w:sz w:val="20"/>
          <w:szCs w:val="20"/>
          <w:lang w:eastAsia="en-GB"/>
        </w:rPr>
      </w:pPr>
      <w:r w:rsidRPr="000C42CF">
        <w:rPr>
          <w:rFonts w:ascii="Times New Roman" w:hAnsi="Times New Roman"/>
          <w:sz w:val="20"/>
          <w:szCs w:val="20"/>
          <w:lang w:eastAsia="en-GB"/>
        </w:rPr>
        <w:t xml:space="preserve">Step 2: After CPAC execution and UE access to a new </w:t>
      </w:r>
      <w:proofErr w:type="spellStart"/>
      <w:r w:rsidRPr="000C42CF">
        <w:rPr>
          <w:rFonts w:ascii="Times New Roman" w:hAnsi="Times New Roman"/>
          <w:sz w:val="20"/>
          <w:szCs w:val="20"/>
          <w:lang w:eastAsia="en-GB"/>
        </w:rPr>
        <w:t>PSCell</w:t>
      </w:r>
      <w:proofErr w:type="spellEnd"/>
      <w:r w:rsidRPr="000C42CF">
        <w:rPr>
          <w:rFonts w:ascii="Times New Roman" w:hAnsi="Times New Roman"/>
          <w:sz w:val="20"/>
          <w:szCs w:val="20"/>
          <w:lang w:eastAsia="en-GB"/>
        </w:rPr>
        <w:t xml:space="preserve">, UE uses a new </w:t>
      </w:r>
      <w:proofErr w:type="spellStart"/>
      <w:r w:rsidRPr="000C42CF">
        <w:rPr>
          <w:rFonts w:ascii="Times New Roman" w:hAnsi="Times New Roman"/>
          <w:i/>
          <w:sz w:val="20"/>
          <w:szCs w:val="20"/>
          <w:lang w:eastAsia="en-GB"/>
        </w:rPr>
        <w:t>sk</w:t>
      </w:r>
      <w:proofErr w:type="spellEnd"/>
      <w:r w:rsidRPr="000C42CF">
        <w:rPr>
          <w:rFonts w:ascii="Times New Roman" w:hAnsi="Times New Roman"/>
          <w:i/>
          <w:sz w:val="20"/>
          <w:szCs w:val="20"/>
          <w:lang w:eastAsia="en-GB"/>
        </w:rPr>
        <w:t>-counter</w:t>
      </w:r>
      <w:r w:rsidRPr="000C42CF">
        <w:rPr>
          <w:rFonts w:ascii="Times New Roman" w:hAnsi="Times New Roman"/>
          <w:sz w:val="20"/>
          <w:szCs w:val="20"/>
          <w:lang w:eastAsia="en-GB"/>
        </w:rPr>
        <w:t xml:space="preserve"> to derive the secondary key. </w:t>
      </w:r>
    </w:p>
    <w:p w14:paraId="5168C747" w14:textId="77777777" w:rsidR="00CE4ED1" w:rsidRPr="000C42CF" w:rsidRDefault="00CE4ED1" w:rsidP="00CE4ED1">
      <w:pPr>
        <w:pStyle w:val="ListParagraph"/>
        <w:numPr>
          <w:ilvl w:val="0"/>
          <w:numId w:val="35"/>
        </w:numPr>
        <w:rPr>
          <w:rFonts w:ascii="Times New Roman" w:hAnsi="Times New Roman"/>
          <w:sz w:val="20"/>
          <w:szCs w:val="20"/>
          <w:lang w:eastAsia="en-GB"/>
        </w:rPr>
      </w:pPr>
      <w:r w:rsidRPr="000C42CF">
        <w:rPr>
          <w:rFonts w:ascii="Times New Roman" w:hAnsi="Times New Roman"/>
          <w:sz w:val="20"/>
          <w:szCs w:val="20"/>
          <w:lang w:eastAsia="en-GB"/>
        </w:rPr>
        <w:t xml:space="preserve">Step 3: If the UE access to a previous </w:t>
      </w:r>
      <w:proofErr w:type="spellStart"/>
      <w:r w:rsidRPr="000C42CF">
        <w:rPr>
          <w:rFonts w:ascii="Times New Roman" w:hAnsi="Times New Roman"/>
          <w:sz w:val="20"/>
          <w:szCs w:val="20"/>
          <w:lang w:eastAsia="en-GB"/>
        </w:rPr>
        <w:t>PSCell</w:t>
      </w:r>
      <w:proofErr w:type="spellEnd"/>
      <w:r w:rsidRPr="000C42CF">
        <w:rPr>
          <w:rFonts w:ascii="Times New Roman" w:hAnsi="Times New Roman"/>
          <w:sz w:val="20"/>
          <w:szCs w:val="20"/>
          <w:lang w:eastAsia="en-GB"/>
        </w:rPr>
        <w:t xml:space="preserve">, the UE uses a new </w:t>
      </w:r>
      <w:proofErr w:type="spellStart"/>
      <w:r w:rsidRPr="000C42CF">
        <w:rPr>
          <w:rFonts w:ascii="Times New Roman" w:hAnsi="Times New Roman"/>
          <w:i/>
          <w:sz w:val="20"/>
          <w:szCs w:val="20"/>
          <w:lang w:eastAsia="en-GB"/>
        </w:rPr>
        <w:t>sk</w:t>
      </w:r>
      <w:proofErr w:type="spellEnd"/>
      <w:r w:rsidRPr="000C42CF">
        <w:rPr>
          <w:rFonts w:ascii="Times New Roman" w:hAnsi="Times New Roman"/>
          <w:i/>
          <w:sz w:val="20"/>
          <w:szCs w:val="20"/>
          <w:lang w:eastAsia="en-GB"/>
        </w:rPr>
        <w:t>-counter</w:t>
      </w:r>
      <w:r w:rsidRPr="000C42CF">
        <w:rPr>
          <w:rFonts w:ascii="Times New Roman" w:hAnsi="Times New Roman"/>
          <w:sz w:val="20"/>
          <w:szCs w:val="20"/>
          <w:lang w:eastAsia="en-GB"/>
        </w:rPr>
        <w:t xml:space="preserve"> to derive the secondary key which is different from the ones has already been used when UE access to that </w:t>
      </w:r>
      <w:proofErr w:type="spellStart"/>
      <w:r w:rsidRPr="000C42CF">
        <w:rPr>
          <w:rFonts w:ascii="Times New Roman" w:hAnsi="Times New Roman"/>
          <w:sz w:val="20"/>
          <w:szCs w:val="20"/>
          <w:lang w:eastAsia="en-GB"/>
        </w:rPr>
        <w:t>PSCell</w:t>
      </w:r>
      <w:proofErr w:type="spellEnd"/>
      <w:r w:rsidRPr="000C42CF">
        <w:rPr>
          <w:rFonts w:ascii="Times New Roman" w:hAnsi="Times New Roman"/>
          <w:sz w:val="20"/>
          <w:szCs w:val="20"/>
          <w:lang w:eastAsia="en-GB"/>
        </w:rPr>
        <w:t xml:space="preserve"> previously. If no unused </w:t>
      </w:r>
      <w:proofErr w:type="spellStart"/>
      <w:r w:rsidRPr="000C42CF">
        <w:rPr>
          <w:rFonts w:ascii="Times New Roman" w:hAnsi="Times New Roman"/>
          <w:i/>
          <w:sz w:val="20"/>
          <w:szCs w:val="20"/>
          <w:lang w:eastAsia="en-GB"/>
        </w:rPr>
        <w:t>sk</w:t>
      </w:r>
      <w:proofErr w:type="spellEnd"/>
      <w:r w:rsidRPr="000C42CF">
        <w:rPr>
          <w:rFonts w:ascii="Times New Roman" w:hAnsi="Times New Roman"/>
          <w:i/>
          <w:sz w:val="20"/>
          <w:szCs w:val="20"/>
          <w:lang w:eastAsia="en-GB"/>
        </w:rPr>
        <w:t>-counter</w:t>
      </w:r>
      <w:r w:rsidRPr="000C42CF">
        <w:rPr>
          <w:rFonts w:ascii="Times New Roman" w:hAnsi="Times New Roman"/>
          <w:sz w:val="20"/>
          <w:szCs w:val="20"/>
          <w:lang w:eastAsia="en-GB"/>
        </w:rPr>
        <w:t xml:space="preserve"> is available, the access to the concerned </w:t>
      </w:r>
      <w:proofErr w:type="spellStart"/>
      <w:r w:rsidRPr="000C42CF">
        <w:rPr>
          <w:rFonts w:ascii="Times New Roman" w:hAnsi="Times New Roman"/>
          <w:sz w:val="20"/>
          <w:szCs w:val="20"/>
          <w:lang w:eastAsia="en-GB"/>
        </w:rPr>
        <w:t>PSCell</w:t>
      </w:r>
      <w:proofErr w:type="spellEnd"/>
      <w:r w:rsidRPr="000C42CF">
        <w:rPr>
          <w:rFonts w:ascii="Times New Roman" w:hAnsi="Times New Roman"/>
          <w:sz w:val="20"/>
          <w:szCs w:val="20"/>
          <w:lang w:eastAsia="en-GB"/>
        </w:rPr>
        <w:t xml:space="preserve"> is not allowed.</w:t>
      </w:r>
    </w:p>
    <w:p w14:paraId="3BB1CACE" w14:textId="13128699" w:rsidR="00CE4ED1" w:rsidRPr="00423495" w:rsidRDefault="00CE4ED1" w:rsidP="00CE4ED1">
      <w:pPr>
        <w:pStyle w:val="Caption"/>
      </w:pPr>
      <w:bookmarkStart w:id="53" w:name="_Ref118470488"/>
      <w:r>
        <w:t xml:space="preserve">Proposal </w:t>
      </w:r>
      <w:r>
        <w:fldChar w:fldCharType="begin"/>
      </w:r>
      <w:r>
        <w:instrText xml:space="preserve"> SEQ Proposal \* ARABIC </w:instrText>
      </w:r>
      <w:r>
        <w:fldChar w:fldCharType="separate"/>
      </w:r>
      <w:r w:rsidR="00B87798">
        <w:rPr>
          <w:noProof/>
        </w:rPr>
        <w:t>10</w:t>
      </w:r>
      <w:r>
        <w:fldChar w:fldCharType="end"/>
      </w:r>
      <w:r>
        <w:t xml:space="preserve">: RAN2 to consider the following baseline procedure for security aspect in </w:t>
      </w:r>
      <w:r w:rsidRPr="00534AC8">
        <w:t xml:space="preserve">selective activation of cell </w:t>
      </w:r>
      <w:r w:rsidRPr="00423495">
        <w:t>groups:</w:t>
      </w:r>
      <w:bookmarkEnd w:id="53"/>
    </w:p>
    <w:p w14:paraId="2EBE1CC6" w14:textId="77777777" w:rsidR="00CE4ED1" w:rsidRPr="00423495" w:rsidRDefault="00CE4ED1" w:rsidP="00CE4ED1">
      <w:pPr>
        <w:pStyle w:val="ListParagraph"/>
        <w:numPr>
          <w:ilvl w:val="0"/>
          <w:numId w:val="35"/>
        </w:numPr>
        <w:rPr>
          <w:rFonts w:ascii="Times New Roman" w:hAnsi="Times New Roman"/>
          <w:b/>
          <w:sz w:val="20"/>
          <w:szCs w:val="20"/>
          <w:lang w:eastAsia="en-GB"/>
        </w:rPr>
      </w:pPr>
      <w:r w:rsidRPr="00423495">
        <w:rPr>
          <w:rFonts w:ascii="Times New Roman" w:hAnsi="Times New Roman"/>
          <w:b/>
          <w:sz w:val="20"/>
          <w:szCs w:val="20"/>
          <w:lang w:eastAsia="en-GB"/>
        </w:rPr>
        <w:t xml:space="preserve">Step 1: Network provide multiple CPAC configuration to UE, in which each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is associated to one or more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All the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-counters</w:t>
      </w:r>
      <w:r w:rsidRPr="00423495">
        <w:rPr>
          <w:rFonts w:ascii="Times New Roman" w:hAnsi="Times New Roman"/>
          <w:b/>
          <w:sz w:val="20"/>
          <w:szCs w:val="20"/>
          <w:lang w:eastAsia="en-GB"/>
        </w:rPr>
        <w:t xml:space="preserve"> are not repetitive.</w:t>
      </w:r>
    </w:p>
    <w:p w14:paraId="4E62ACE6" w14:textId="77777777" w:rsidR="00CE4ED1" w:rsidRPr="00423495" w:rsidRDefault="00CE4ED1" w:rsidP="00CE4ED1">
      <w:pPr>
        <w:pStyle w:val="ListParagraph"/>
        <w:numPr>
          <w:ilvl w:val="0"/>
          <w:numId w:val="35"/>
        </w:numPr>
        <w:rPr>
          <w:rFonts w:ascii="Times New Roman" w:hAnsi="Times New Roman"/>
          <w:b/>
          <w:sz w:val="20"/>
          <w:szCs w:val="20"/>
          <w:lang w:eastAsia="en-GB"/>
        </w:rPr>
      </w:pPr>
      <w:r w:rsidRPr="00423495">
        <w:rPr>
          <w:rFonts w:ascii="Times New Roman" w:hAnsi="Times New Roman"/>
          <w:b/>
          <w:sz w:val="20"/>
          <w:szCs w:val="20"/>
          <w:lang w:eastAsia="en-GB"/>
        </w:rPr>
        <w:t xml:space="preserve">Step 2: After CPAC execution and UE access to a new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UE uses a new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associated to the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to derive the secondary key. </w:t>
      </w:r>
    </w:p>
    <w:p w14:paraId="051E8704" w14:textId="170C4106" w:rsidR="00CE4ED1" w:rsidRPr="00B87798" w:rsidRDefault="00CE4ED1" w:rsidP="00CE4ED1">
      <w:pPr>
        <w:pStyle w:val="ListParagraph"/>
        <w:numPr>
          <w:ilvl w:val="0"/>
          <w:numId w:val="35"/>
        </w:numPr>
        <w:rPr>
          <w:rFonts w:ascii="Times New Roman" w:hAnsi="Times New Roman"/>
          <w:b/>
          <w:sz w:val="20"/>
          <w:szCs w:val="20"/>
          <w:lang w:eastAsia="en-GB"/>
        </w:rPr>
      </w:pPr>
      <w:r w:rsidRPr="00423495">
        <w:rPr>
          <w:rFonts w:ascii="Times New Roman" w:hAnsi="Times New Roman"/>
          <w:b/>
          <w:sz w:val="20"/>
          <w:szCs w:val="20"/>
          <w:lang w:eastAsia="en-GB"/>
        </w:rPr>
        <w:t xml:space="preserve">Step 3: If the UE access to a previous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the UE uses a new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associated to </w:t>
      </w:r>
      <w:r w:rsidRPr="00423495">
        <w:rPr>
          <w:rFonts w:ascii="Times New Roman" w:hAnsi="Times New Roman" w:hint="eastAsia"/>
          <w:b/>
          <w:sz w:val="20"/>
          <w:szCs w:val="20"/>
          <w:lang w:eastAsia="en-GB"/>
        </w:rPr>
        <w:t>the</w:t>
      </w:r>
      <w:r w:rsidRPr="00423495">
        <w:rPr>
          <w:rFonts w:ascii="Times New Roman" w:hAnsi="Times New Roman"/>
          <w:b/>
          <w:sz w:val="20"/>
          <w:szCs w:val="20"/>
          <w:lang w:eastAsia="en-GB"/>
        </w:rPr>
        <w:t xml:space="preserve"> </w:t>
      </w:r>
      <w:proofErr w:type="spellStart"/>
      <w:r w:rsidRPr="00423495">
        <w:rPr>
          <w:rFonts w:ascii="Times New Roman" w:hAnsi="Times New Roman"/>
          <w:b/>
          <w:sz w:val="20"/>
          <w:szCs w:val="20"/>
          <w:lang w:eastAsia="en-GB"/>
        </w:rPr>
        <w:t>PSC</w:t>
      </w:r>
      <w:r w:rsidRPr="00423495">
        <w:rPr>
          <w:rFonts w:ascii="Times New Roman" w:hAnsi="Times New Roman" w:hint="eastAsia"/>
          <w:b/>
          <w:sz w:val="20"/>
          <w:szCs w:val="20"/>
          <w:lang w:eastAsia="en-GB"/>
        </w:rPr>
        <w:t>ell</w:t>
      </w:r>
      <w:proofErr w:type="spellEnd"/>
      <w:r w:rsidRPr="00423495">
        <w:rPr>
          <w:rFonts w:ascii="Times New Roman" w:hAnsi="Times New Roman"/>
          <w:b/>
          <w:sz w:val="20"/>
          <w:szCs w:val="20"/>
          <w:lang w:eastAsia="en-GB"/>
        </w:rPr>
        <w:t xml:space="preserve"> to derive the secondary </w:t>
      </w:r>
      <w:proofErr w:type="spellStart"/>
      <w:r w:rsidRPr="00423495">
        <w:rPr>
          <w:rFonts w:ascii="Times New Roman" w:hAnsi="Times New Roman"/>
          <w:b/>
          <w:sz w:val="20"/>
          <w:szCs w:val="20"/>
          <w:lang w:eastAsia="en-GB"/>
        </w:rPr>
        <w:t>key</w:t>
      </w:r>
      <w:r w:rsidRPr="00423495">
        <w:rPr>
          <w:rFonts w:ascii="宋体" w:eastAsia="宋体" w:hAnsi="宋体" w:cs="宋体" w:hint="eastAsia"/>
          <w:b/>
          <w:sz w:val="20"/>
          <w:szCs w:val="20"/>
          <w:lang w:eastAsia="zh-CN"/>
        </w:rPr>
        <w:t>.</w:t>
      </w:r>
      <w:r w:rsidRPr="00423495">
        <w:rPr>
          <w:rFonts w:ascii="Times New Roman" w:hAnsi="Times New Roman"/>
          <w:b/>
          <w:sz w:val="20"/>
          <w:szCs w:val="20"/>
          <w:lang w:eastAsia="en-GB"/>
        </w:rPr>
        <w:t>The</w:t>
      </w:r>
      <w:proofErr w:type="spellEnd"/>
      <w:r w:rsidRPr="00423495">
        <w:rPr>
          <w:rFonts w:ascii="Times New Roman" w:hAnsi="Times New Roman"/>
          <w:b/>
          <w:sz w:val="20"/>
          <w:szCs w:val="20"/>
          <w:lang w:eastAsia="en-GB"/>
        </w:rPr>
        <w:t xml:space="preserve">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 xml:space="preserve">-counter </w:t>
      </w:r>
      <w:r w:rsidRPr="00423495">
        <w:rPr>
          <w:rFonts w:ascii="Times New Roman" w:hAnsi="Times New Roman"/>
          <w:b/>
          <w:sz w:val="20"/>
          <w:szCs w:val="20"/>
          <w:lang w:eastAsia="en-GB"/>
        </w:rPr>
        <w:t xml:space="preserve">is different from the ones has already been used when UE access to that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previously. If no unused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is available, the access to the concerned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is not allowed.</w:t>
      </w:r>
    </w:p>
    <w:p w14:paraId="5AACA5AF" w14:textId="77777777" w:rsidR="00343726" w:rsidRPr="00AB3C27" w:rsidRDefault="00343726" w:rsidP="00343726">
      <w:pPr>
        <w:pStyle w:val="Heading1"/>
      </w:pPr>
      <w:r>
        <w:t xml:space="preserve">3. </w:t>
      </w:r>
      <w:r w:rsidRPr="00030C79">
        <w:t>Conclusion</w:t>
      </w:r>
    </w:p>
    <w:p w14:paraId="47C9D288" w14:textId="45CC078D" w:rsidR="004353B8" w:rsidRDefault="004353B8" w:rsidP="004353B8">
      <w:bookmarkStart w:id="54" w:name="_Hlk110351495"/>
      <w:r>
        <w:t xml:space="preserve">In this contribution, we discussed about the </w:t>
      </w:r>
      <w:r w:rsidR="00B87798">
        <w:rPr>
          <w:rFonts w:eastAsia="Malgun Gothic"/>
          <w:lang w:eastAsia="ko-KR"/>
        </w:rPr>
        <w:t>r</w:t>
      </w:r>
      <w:r w:rsidR="00B87798" w:rsidRPr="00B87798">
        <w:rPr>
          <w:rFonts w:eastAsia="Malgun Gothic"/>
          <w:lang w:eastAsia="ko-KR"/>
        </w:rPr>
        <w:t>emaining issues for NR-DC with selective activation cell of groups</w:t>
      </w:r>
      <w:r w:rsidR="00B87798">
        <w:t>, mainly based on the previous agreement and the post-email discussion for RAN2 #121, as well as the SA3 reply LS.</w:t>
      </w:r>
    </w:p>
    <w:p w14:paraId="50B6910C" w14:textId="4C4CC3EE" w:rsidR="00B87798" w:rsidRDefault="004353B8" w:rsidP="0035460A">
      <w:r>
        <w:t xml:space="preserve">We have the following observations and proposals: </w:t>
      </w:r>
    </w:p>
    <w:p w14:paraId="65B753CF" w14:textId="3E329DE6" w:rsidR="00297300" w:rsidRPr="00297300" w:rsidRDefault="00297300" w:rsidP="0035460A">
      <w:pPr>
        <w:rPr>
          <w:u w:val="single"/>
        </w:rPr>
      </w:pPr>
      <w:r w:rsidRPr="00297300">
        <w:rPr>
          <w:u w:val="single"/>
        </w:rPr>
        <w:lastRenderedPageBreak/>
        <w:t>Observations:</w:t>
      </w:r>
      <w:r>
        <w:fldChar w:fldCharType="begin"/>
      </w:r>
      <w:r>
        <w:instrText xml:space="preserve"> REF _Ref115444403 \h </w:instrText>
      </w:r>
      <w:r>
        <w:fldChar w:fldCharType="separate"/>
      </w:r>
    </w:p>
    <w:p w14:paraId="239795EF" w14:textId="77777777" w:rsidR="00297300" w:rsidRDefault="00297300" w:rsidP="0035460A">
      <w:r>
        <w:t>Observation</w:t>
      </w:r>
      <w:r w:rsidRPr="00B759E5">
        <w:t xml:space="preserve"> </w:t>
      </w:r>
      <w:r>
        <w:rPr>
          <w:noProof/>
        </w:rPr>
        <w:t>1</w:t>
      </w:r>
      <w:r w:rsidRPr="00B759E5">
        <w:t xml:space="preserve">: For SN-initiated </w:t>
      </w:r>
      <w:r>
        <w:t xml:space="preserve">inter-SN </w:t>
      </w:r>
      <w:r w:rsidRPr="00B759E5">
        <w:t xml:space="preserve">CPC procedure, the source SN decides and sends candidate node ID(s) </w:t>
      </w:r>
      <w:r w:rsidRPr="00B759E5">
        <w:rPr>
          <w:rFonts w:hint="eastAsia"/>
        </w:rPr>
        <w:t>and</w:t>
      </w:r>
      <w:r w:rsidRPr="00B759E5">
        <w:t xml:space="preserve"> the associated execution conditions to MN. And </w:t>
      </w:r>
      <w:r w:rsidRPr="00B759E5">
        <w:rPr>
          <w:rFonts w:eastAsia="宋体"/>
        </w:rPr>
        <w:t xml:space="preserve">SCG measurement configuration may also be included for MN to interpret the </w:t>
      </w:r>
      <w:r w:rsidRPr="00B759E5">
        <w:t>execution conditions.</w:t>
      </w:r>
      <w:r>
        <w:fldChar w:fldCharType="end"/>
      </w:r>
      <w:r>
        <w:fldChar w:fldCharType="begin"/>
      </w:r>
      <w:r>
        <w:instrText xml:space="preserve"> REF _Ref131723251 \h </w:instrText>
      </w:r>
      <w:r>
        <w:fldChar w:fldCharType="separate"/>
      </w:r>
    </w:p>
    <w:p w14:paraId="106C5DD7" w14:textId="77777777" w:rsidR="00297300" w:rsidRDefault="00297300" w:rsidP="0035460A">
      <w:r>
        <w:t xml:space="preserve">Observation </w:t>
      </w:r>
      <w:r>
        <w:rPr>
          <w:noProof/>
        </w:rPr>
        <w:t>2</w:t>
      </w:r>
      <w:r>
        <w:t xml:space="preserve">: It is </w:t>
      </w:r>
      <w:r w:rsidRPr="00AF7ECD">
        <w:t xml:space="preserve">not desirable </w:t>
      </w:r>
      <w:r>
        <w:t xml:space="preserve">to rely on network updating the execution conditions in </w:t>
      </w:r>
      <w:r w:rsidRPr="00AF7ECD">
        <w:t>SN-initiated SCG selective activation</w:t>
      </w:r>
      <w:r>
        <w:t xml:space="preserve"> upon </w:t>
      </w:r>
      <w:proofErr w:type="spellStart"/>
      <w:r>
        <w:t>PSCell</w:t>
      </w:r>
      <w:proofErr w:type="spellEnd"/>
      <w:r>
        <w:t xml:space="preserve"> change, because it would cause a lot of signalling between the network and the UE, which violates the intention of this WI objective.</w:t>
      </w:r>
      <w:r>
        <w:fldChar w:fldCharType="end"/>
      </w:r>
      <w:r>
        <w:fldChar w:fldCharType="begin"/>
      </w:r>
      <w:r>
        <w:instrText xml:space="preserve"> REF _Ref131723252 \h </w:instrText>
      </w:r>
      <w:r>
        <w:fldChar w:fldCharType="separate"/>
      </w:r>
    </w:p>
    <w:p w14:paraId="6F8C5A51" w14:textId="77777777" w:rsidR="00297300" w:rsidRDefault="00297300" w:rsidP="0035460A">
      <w:r>
        <w:t xml:space="preserve">Observation </w:t>
      </w:r>
      <w:r>
        <w:rPr>
          <w:noProof/>
        </w:rPr>
        <w:t>3</w:t>
      </w:r>
      <w:r>
        <w:t xml:space="preserve">: It is not clear </w:t>
      </w:r>
      <w:r>
        <w:rPr>
          <w:rFonts w:eastAsia="Malgun Gothic"/>
        </w:rPr>
        <w:t xml:space="preserve">whether/how the UE evaluates the candidate </w:t>
      </w:r>
      <w:proofErr w:type="spellStart"/>
      <w:r>
        <w:rPr>
          <w:rFonts w:eastAsia="Malgun Gothic"/>
        </w:rPr>
        <w:t>PSCell</w:t>
      </w:r>
      <w:proofErr w:type="spellEnd"/>
      <w:r>
        <w:rPr>
          <w:rFonts w:eastAsia="Malgun Gothic"/>
        </w:rPr>
        <w:t xml:space="preserve"> which is actually also the serving </w:t>
      </w:r>
      <w:proofErr w:type="spellStart"/>
      <w:r>
        <w:rPr>
          <w:rFonts w:eastAsia="Malgun Gothic"/>
        </w:rPr>
        <w:t>PSCell</w:t>
      </w:r>
      <w:proofErr w:type="spellEnd"/>
      <w:r>
        <w:rPr>
          <w:rFonts w:eastAsia="Malgun Gothic"/>
        </w:rPr>
        <w:t>.</w:t>
      </w:r>
      <w:r>
        <w:fldChar w:fldCharType="end"/>
      </w:r>
      <w:r>
        <w:fldChar w:fldCharType="begin"/>
      </w:r>
      <w:r>
        <w:instrText xml:space="preserve"> REF _Ref131723253 \h </w:instrText>
      </w:r>
      <w:r>
        <w:fldChar w:fldCharType="separate"/>
      </w:r>
    </w:p>
    <w:p w14:paraId="680F053A" w14:textId="77777777" w:rsidR="00297300" w:rsidRDefault="00297300" w:rsidP="0035460A">
      <w:r>
        <w:t xml:space="preserve">Observation </w:t>
      </w:r>
      <w:r>
        <w:rPr>
          <w:noProof/>
        </w:rPr>
        <w:t>4</w:t>
      </w:r>
      <w:r>
        <w:t>: I</w:t>
      </w:r>
      <w:r w:rsidRPr="00BA7D53">
        <w:t>t is not clear how the UE can know which triggering condition is for CPA and which is for CPC. It is also not clear how the UE know</w:t>
      </w:r>
      <w:r>
        <w:t>s</w:t>
      </w:r>
      <w:r w:rsidRPr="00BA7D53">
        <w:t xml:space="preserve"> a configuration is for CPA or CPC or both if there is only one triggering condition for A4 event.</w:t>
      </w:r>
      <w:r>
        <w:fldChar w:fldCharType="end"/>
      </w:r>
      <w:r>
        <w:fldChar w:fldCharType="begin"/>
      </w:r>
      <w:r>
        <w:instrText xml:space="preserve"> REF _Ref131723254 \h </w:instrText>
      </w:r>
      <w:r>
        <w:fldChar w:fldCharType="separate"/>
      </w:r>
    </w:p>
    <w:p w14:paraId="3BFC1EA1" w14:textId="77777777" w:rsidR="00297300" w:rsidRDefault="00297300" w:rsidP="0035460A">
      <w:r>
        <w:t xml:space="preserve">Observation </w:t>
      </w:r>
      <w:r>
        <w:rPr>
          <w:noProof/>
        </w:rPr>
        <w:t>5</w:t>
      </w:r>
      <w:r>
        <w:t xml:space="preserve">: The network does not need to </w:t>
      </w:r>
      <w:r w:rsidRPr="00DE38C6">
        <w:t>explicitly</w:t>
      </w:r>
      <w:r>
        <w:t xml:space="preserve"> release the </w:t>
      </w:r>
      <w:r w:rsidRPr="009F5744">
        <w:t>Rel-18 CPC configuration(s)</w:t>
      </w:r>
      <w:r>
        <w:t xml:space="preserve"> if the condition(s) for UE to release the configuration(s) </w:t>
      </w:r>
      <w:r>
        <w:rPr>
          <w:rFonts w:eastAsia="Malgun Gothic"/>
        </w:rPr>
        <w:t>autonomously is agreed to be introduced.</w:t>
      </w:r>
      <w:r>
        <w:fldChar w:fldCharType="end"/>
      </w:r>
      <w:r>
        <w:fldChar w:fldCharType="begin"/>
      </w:r>
      <w:r>
        <w:instrText xml:space="preserve"> REF _Ref118470465 \h </w:instrText>
      </w:r>
      <w:r>
        <w:fldChar w:fldCharType="separate"/>
      </w:r>
    </w:p>
    <w:p w14:paraId="01FF63C3" w14:textId="77777777" w:rsidR="00297300" w:rsidRDefault="00297300" w:rsidP="0035460A">
      <w:r>
        <w:t>Observation</w:t>
      </w:r>
      <w:r w:rsidRPr="00E73E88">
        <w:t xml:space="preserve"> </w:t>
      </w:r>
      <w:r>
        <w:rPr>
          <w:noProof/>
        </w:rPr>
        <w:t>6</w:t>
      </w:r>
      <w:r w:rsidRPr="00E73E88">
        <w:t xml:space="preserve">: In DC, for radio bearers which are configured with </w:t>
      </w:r>
      <w:proofErr w:type="spellStart"/>
      <w:r w:rsidRPr="00E73E88">
        <w:rPr>
          <w:i/>
        </w:rPr>
        <w:t>keyToUse</w:t>
      </w:r>
      <w:proofErr w:type="spellEnd"/>
      <w:r w:rsidRPr="00E73E88">
        <w:t xml:space="preserve"> set to </w:t>
      </w:r>
      <w:r w:rsidRPr="00E73E88">
        <w:rPr>
          <w:i/>
        </w:rPr>
        <w:t>secondary</w:t>
      </w:r>
      <w:r w:rsidRPr="00E73E88">
        <w:t xml:space="preserve">, secondary key would be derived/updated when UE is provided with </w:t>
      </w:r>
      <w:proofErr w:type="spellStart"/>
      <w:r w:rsidRPr="00E73E88">
        <w:rPr>
          <w:i/>
        </w:rPr>
        <w:t>sk</w:t>
      </w:r>
      <w:proofErr w:type="spellEnd"/>
      <w:r w:rsidRPr="00E73E88">
        <w:rPr>
          <w:i/>
        </w:rPr>
        <w:t>-counter</w:t>
      </w:r>
      <w:r w:rsidRPr="00E73E88">
        <w:t>.</w:t>
      </w:r>
      <w:r>
        <w:fldChar w:fldCharType="end"/>
      </w:r>
      <w:r>
        <w:fldChar w:fldCharType="begin"/>
      </w:r>
      <w:r>
        <w:instrText xml:space="preserve"> REF _Ref131723256 \h </w:instrText>
      </w:r>
      <w:r>
        <w:fldChar w:fldCharType="separate"/>
      </w:r>
    </w:p>
    <w:p w14:paraId="6E70D31A" w14:textId="77777777" w:rsidR="00297300" w:rsidRDefault="00297300" w:rsidP="0035460A">
      <w:r>
        <w:t>Observation</w:t>
      </w:r>
      <w:r w:rsidRPr="00E73E88">
        <w:t xml:space="preserve"> </w:t>
      </w:r>
      <w:r>
        <w:rPr>
          <w:noProof/>
        </w:rPr>
        <w:t>7</w:t>
      </w:r>
      <w:r w:rsidRPr="00E73E88">
        <w:t xml:space="preserve">: Whether to update the secondary key is up to network decision and the UE only needs to be provided with a fresh </w:t>
      </w:r>
      <w:proofErr w:type="spellStart"/>
      <w:r w:rsidRPr="00E73E88">
        <w:rPr>
          <w:i/>
        </w:rPr>
        <w:t>sk</w:t>
      </w:r>
      <w:proofErr w:type="spellEnd"/>
      <w:r w:rsidRPr="00E73E88">
        <w:rPr>
          <w:i/>
        </w:rPr>
        <w:t>-Counter</w:t>
      </w:r>
      <w:r w:rsidRPr="00E73E88">
        <w:t xml:space="preserve"> each time when the UE needs to compute a new secondary key.</w:t>
      </w:r>
      <w:r>
        <w:fldChar w:fldCharType="end"/>
      </w:r>
      <w:r>
        <w:fldChar w:fldCharType="begin"/>
      </w:r>
      <w:r>
        <w:instrText xml:space="preserve"> REF _Ref115444441 \h </w:instrText>
      </w:r>
      <w:r>
        <w:fldChar w:fldCharType="separate"/>
      </w:r>
    </w:p>
    <w:p w14:paraId="6E693DAB" w14:textId="77777777" w:rsidR="00297300" w:rsidRDefault="00297300" w:rsidP="0035460A">
      <w:r>
        <w:t>Observation</w:t>
      </w:r>
      <w:r w:rsidRPr="00E73E88">
        <w:t xml:space="preserve"> </w:t>
      </w:r>
      <w:r>
        <w:rPr>
          <w:noProof/>
        </w:rPr>
        <w:t>8</w:t>
      </w:r>
      <w:r w:rsidRPr="00E73E88">
        <w:t xml:space="preserve">: In normal </w:t>
      </w:r>
      <w:proofErr w:type="spellStart"/>
      <w:r w:rsidRPr="00E73E88">
        <w:t>PSCell</w:t>
      </w:r>
      <w:proofErr w:type="spellEnd"/>
      <w:r w:rsidRPr="00E73E88">
        <w:t xml:space="preserve"> change procedure, the network can decide whether to provide </w:t>
      </w:r>
      <w:proofErr w:type="spellStart"/>
      <w:r w:rsidRPr="00E73E88">
        <w:rPr>
          <w:i/>
        </w:rPr>
        <w:t>sk</w:t>
      </w:r>
      <w:proofErr w:type="spellEnd"/>
      <w:r w:rsidRPr="00E73E88">
        <w:rPr>
          <w:i/>
        </w:rPr>
        <w:t>-counter</w:t>
      </w:r>
      <w:r w:rsidRPr="00E73E88">
        <w:t xml:space="preserve"> to UE based on e.g. whether the PDCP termination point of the SN is changed.</w:t>
      </w:r>
      <w:r>
        <w:fldChar w:fldCharType="end"/>
      </w:r>
      <w:r>
        <w:fldChar w:fldCharType="begin"/>
      </w:r>
      <w:r>
        <w:instrText xml:space="preserve"> REF _Ref115444442 \h </w:instrText>
      </w:r>
      <w:r>
        <w:fldChar w:fldCharType="separate"/>
      </w:r>
    </w:p>
    <w:p w14:paraId="4A4E4E84" w14:textId="77777777" w:rsidR="00297300" w:rsidRDefault="00297300" w:rsidP="0035460A">
      <w:r>
        <w:t>Observation</w:t>
      </w:r>
      <w:r w:rsidRPr="00E73E88">
        <w:t xml:space="preserve"> </w:t>
      </w:r>
      <w:r>
        <w:rPr>
          <w:noProof/>
        </w:rPr>
        <w:t>9</w:t>
      </w:r>
      <w:r w:rsidRPr="00E73E88">
        <w:t xml:space="preserve">: In subsequent CPAC procedure, the network has no idea in advance about the order in which UE accesses to different </w:t>
      </w:r>
      <w:proofErr w:type="spellStart"/>
      <w:r w:rsidRPr="00E73E88">
        <w:t>PSCells</w:t>
      </w:r>
      <w:proofErr w:type="spellEnd"/>
      <w:r w:rsidRPr="00E73E88">
        <w:t>.</w:t>
      </w:r>
      <w:r>
        <w:fldChar w:fldCharType="end"/>
      </w:r>
      <w:r>
        <w:fldChar w:fldCharType="begin"/>
      </w:r>
      <w:r>
        <w:instrText xml:space="preserve"> REF _Ref115444443 \h </w:instrText>
      </w:r>
      <w:r>
        <w:fldChar w:fldCharType="separate"/>
      </w:r>
    </w:p>
    <w:p w14:paraId="5F6170EB" w14:textId="77777777" w:rsidR="00297300" w:rsidRDefault="00297300" w:rsidP="0035460A">
      <w:r>
        <w:t>Observation</w:t>
      </w:r>
      <w:r w:rsidRPr="00E73E88">
        <w:t xml:space="preserve"> </w:t>
      </w:r>
      <w:r>
        <w:rPr>
          <w:noProof/>
        </w:rPr>
        <w:t>10</w:t>
      </w:r>
      <w:r w:rsidRPr="00E73E88">
        <w:t>: In legacy secondary key derivation/update, MN shall monotonically increment SN Counter for each additional calculated K</w:t>
      </w:r>
      <w:r w:rsidRPr="00E73E88">
        <w:rPr>
          <w:vertAlign w:val="subscript"/>
        </w:rPr>
        <w:t>SN</w:t>
      </w:r>
      <w:r w:rsidRPr="00E73E88">
        <w:t>.</w:t>
      </w:r>
      <w:r>
        <w:fldChar w:fldCharType="end"/>
      </w:r>
      <w:r>
        <w:fldChar w:fldCharType="begin"/>
      </w:r>
      <w:r>
        <w:instrText xml:space="preserve"> REF _Ref115444444 \h </w:instrText>
      </w:r>
      <w:r>
        <w:fldChar w:fldCharType="separate"/>
      </w:r>
    </w:p>
    <w:p w14:paraId="5C1E5286" w14:textId="77777777" w:rsidR="00297300" w:rsidRDefault="00297300" w:rsidP="0035460A">
      <w:r>
        <w:t>Observation</w:t>
      </w:r>
      <w:r w:rsidRPr="00E73E88">
        <w:t xml:space="preserve"> </w:t>
      </w:r>
      <w:r>
        <w:rPr>
          <w:noProof/>
        </w:rPr>
        <w:t>11</w:t>
      </w:r>
      <w:r w:rsidRPr="00E73E88">
        <w:t xml:space="preserve">: In subsequent CPAC procedure, UE may use multiple </w:t>
      </w:r>
      <w:proofErr w:type="spellStart"/>
      <w:r w:rsidRPr="00E73E88">
        <w:rPr>
          <w:i/>
        </w:rPr>
        <w:t>sk</w:t>
      </w:r>
      <w:proofErr w:type="spellEnd"/>
      <w:r w:rsidRPr="00E73E88">
        <w:rPr>
          <w:i/>
        </w:rPr>
        <w:t xml:space="preserve">-counter(s) </w:t>
      </w:r>
      <w:r w:rsidRPr="00E73E88">
        <w:t>which is not in an ascending order.</w:t>
      </w:r>
      <w:r>
        <w:fldChar w:fldCharType="end"/>
      </w:r>
      <w:r>
        <w:fldChar w:fldCharType="begin"/>
      </w:r>
      <w:r>
        <w:instrText xml:space="preserve"> REF _Ref131723259 \h </w:instrText>
      </w:r>
      <w:r>
        <w:fldChar w:fldCharType="separate"/>
      </w:r>
    </w:p>
    <w:p w14:paraId="2AC9D589" w14:textId="3E928EAD" w:rsidR="00297300" w:rsidRDefault="00297300" w:rsidP="0035460A">
      <w:r>
        <w:t>Observation</w:t>
      </w:r>
      <w:r w:rsidRPr="00E73E88">
        <w:t xml:space="preserve"> </w:t>
      </w:r>
      <w:r>
        <w:rPr>
          <w:noProof/>
        </w:rPr>
        <w:t>12</w:t>
      </w:r>
      <w:r w:rsidRPr="00E73E88">
        <w:t xml:space="preserve">: In subsequent CPAC procedure, UE may use multiple </w:t>
      </w:r>
      <w:proofErr w:type="spellStart"/>
      <w:r w:rsidRPr="00E73E88">
        <w:rPr>
          <w:i/>
        </w:rPr>
        <w:t>sk</w:t>
      </w:r>
      <w:proofErr w:type="spellEnd"/>
      <w:r w:rsidRPr="00E73E88">
        <w:rPr>
          <w:i/>
        </w:rPr>
        <w:t xml:space="preserve">-counter(s) </w:t>
      </w:r>
      <w:r w:rsidRPr="00E73E88">
        <w:t>which is not in an ascending order.</w:t>
      </w:r>
      <w:r>
        <w:fldChar w:fldCharType="end"/>
      </w:r>
    </w:p>
    <w:p w14:paraId="7120C9FD" w14:textId="67789E2C" w:rsidR="00297300" w:rsidRDefault="00297300" w:rsidP="0035460A">
      <w:pPr>
        <w:rPr>
          <w:u w:val="single"/>
        </w:rPr>
      </w:pPr>
      <w:r w:rsidRPr="00297300">
        <w:rPr>
          <w:u w:val="single"/>
        </w:rPr>
        <w:t xml:space="preserve">Proposals: </w:t>
      </w:r>
    </w:p>
    <w:p w14:paraId="1958DA99" w14:textId="5AF16CD7" w:rsidR="00297300" w:rsidRDefault="00297300" w:rsidP="0035460A">
      <w:pPr>
        <w:rPr>
          <w:u w:val="single"/>
        </w:rPr>
      </w:pPr>
      <w:r w:rsidRPr="00057B71">
        <w:rPr>
          <w:highlight w:val="yellow"/>
          <w:u w:val="single"/>
        </w:rPr>
        <w:t>For configuration/evaluation issues:</w:t>
      </w:r>
    </w:p>
    <w:p w14:paraId="488D9590" w14:textId="7BBC9B90" w:rsidR="00297300" w:rsidRPr="00297300" w:rsidRDefault="00297300" w:rsidP="0035460A">
      <w:pPr>
        <w:rPr>
          <w:b/>
          <w:u w:val="single"/>
        </w:rPr>
      </w:pPr>
      <w:r w:rsidRPr="00297300">
        <w:rPr>
          <w:b/>
          <w:u w:val="single"/>
        </w:rPr>
        <w:fldChar w:fldCharType="begin"/>
      </w:r>
      <w:r w:rsidRPr="00297300">
        <w:rPr>
          <w:b/>
          <w:u w:val="single"/>
        </w:rPr>
        <w:instrText xml:space="preserve"> REF _Ref131723266 \h </w:instrText>
      </w:r>
      <w:r>
        <w:rPr>
          <w:b/>
          <w:u w:val="single"/>
        </w:rPr>
        <w:instrText xml:space="preserve"> \* MERGEFORMAT </w:instrText>
      </w:r>
      <w:r w:rsidRPr="00297300">
        <w:rPr>
          <w:b/>
          <w:u w:val="single"/>
        </w:rPr>
      </w:r>
      <w:r w:rsidRPr="00297300">
        <w:rPr>
          <w:b/>
          <w:u w:val="single"/>
        </w:rPr>
        <w:fldChar w:fldCharType="separate"/>
      </w:r>
      <w:r w:rsidRPr="00297300">
        <w:rPr>
          <w:b/>
        </w:rPr>
        <w:t xml:space="preserve">Proposal </w:t>
      </w:r>
      <w:r w:rsidRPr="00297300">
        <w:rPr>
          <w:b/>
          <w:noProof/>
        </w:rPr>
        <w:t>1</w:t>
      </w:r>
      <w:r w:rsidRPr="00297300">
        <w:rPr>
          <w:b/>
        </w:rPr>
        <w:t xml:space="preserve">: RAN2 aim to support SN-initiated inter-SN SCG selective activation without RRC reconfiguration to update the execution conditions upon each </w:t>
      </w:r>
      <w:proofErr w:type="spellStart"/>
      <w:r w:rsidRPr="00297300">
        <w:rPr>
          <w:b/>
        </w:rPr>
        <w:t>PSCell</w:t>
      </w:r>
      <w:proofErr w:type="spellEnd"/>
      <w:r w:rsidRPr="00297300">
        <w:rPr>
          <w:b/>
        </w:rPr>
        <w:t xml:space="preserve"> change.</w:t>
      </w:r>
      <w:r w:rsidRPr="00297300">
        <w:rPr>
          <w:b/>
          <w:u w:val="single"/>
        </w:rPr>
        <w:fldChar w:fldCharType="end"/>
      </w:r>
    </w:p>
    <w:p w14:paraId="3C89778A" w14:textId="0DA8D8CE" w:rsidR="00297300" w:rsidRPr="00297300" w:rsidRDefault="00297300" w:rsidP="0035460A">
      <w:pPr>
        <w:rPr>
          <w:b/>
          <w:u w:val="single"/>
        </w:rPr>
      </w:pPr>
      <w:r w:rsidRPr="00297300">
        <w:rPr>
          <w:b/>
          <w:u w:val="single"/>
        </w:rPr>
        <w:fldChar w:fldCharType="begin"/>
      </w:r>
      <w:r w:rsidRPr="00297300">
        <w:rPr>
          <w:b/>
          <w:u w:val="single"/>
        </w:rPr>
        <w:instrText xml:space="preserve"> REF _Ref131723267 \h </w:instrText>
      </w:r>
      <w:r>
        <w:rPr>
          <w:b/>
          <w:u w:val="single"/>
        </w:rPr>
        <w:instrText xml:space="preserve"> \* MERGEFORMAT </w:instrText>
      </w:r>
      <w:r w:rsidRPr="00297300">
        <w:rPr>
          <w:b/>
          <w:u w:val="single"/>
        </w:rPr>
      </w:r>
      <w:r w:rsidRPr="00297300">
        <w:rPr>
          <w:b/>
          <w:u w:val="single"/>
        </w:rPr>
        <w:fldChar w:fldCharType="separate"/>
      </w:r>
      <w:r w:rsidRPr="00297300">
        <w:rPr>
          <w:b/>
        </w:rPr>
        <w:t xml:space="preserve">Proposal </w:t>
      </w:r>
      <w:r w:rsidRPr="00297300">
        <w:rPr>
          <w:b/>
          <w:noProof/>
        </w:rPr>
        <w:t>2</w:t>
      </w:r>
      <w:r w:rsidRPr="00297300">
        <w:rPr>
          <w:b/>
        </w:rPr>
        <w:t xml:space="preserve">: To solve the mismatch between the configuration of execution condition from source SN and the measurement configuration from target SN, all the execution conditions can be associated to a common </w:t>
      </w:r>
      <w:proofErr w:type="spellStart"/>
      <w:r w:rsidRPr="00297300">
        <w:rPr>
          <w:b/>
          <w:i/>
        </w:rPr>
        <w:t>MeasConfig</w:t>
      </w:r>
      <w:proofErr w:type="spellEnd"/>
      <w:r w:rsidRPr="00297300">
        <w:rPr>
          <w:b/>
        </w:rPr>
        <w:t xml:space="preserve"> (e.g. the </w:t>
      </w:r>
      <w:proofErr w:type="spellStart"/>
      <w:r w:rsidRPr="00297300">
        <w:rPr>
          <w:b/>
          <w:i/>
        </w:rPr>
        <w:t>MeasConfig</w:t>
      </w:r>
      <w:proofErr w:type="spellEnd"/>
      <w:r w:rsidRPr="00297300">
        <w:rPr>
          <w:b/>
        </w:rPr>
        <w:t xml:space="preserve"> in reference configuration).</w:t>
      </w:r>
      <w:r w:rsidRPr="00297300">
        <w:rPr>
          <w:b/>
          <w:u w:val="single"/>
        </w:rPr>
        <w:fldChar w:fldCharType="end"/>
      </w:r>
    </w:p>
    <w:p w14:paraId="3BD2378C" w14:textId="2192031F" w:rsidR="00297300" w:rsidRPr="00297300" w:rsidRDefault="00297300" w:rsidP="0035460A">
      <w:pPr>
        <w:rPr>
          <w:b/>
          <w:u w:val="single"/>
        </w:rPr>
      </w:pPr>
      <w:r w:rsidRPr="00297300">
        <w:rPr>
          <w:b/>
          <w:u w:val="single"/>
        </w:rPr>
        <w:fldChar w:fldCharType="begin"/>
      </w:r>
      <w:r w:rsidRPr="00297300">
        <w:rPr>
          <w:b/>
          <w:u w:val="single"/>
        </w:rPr>
        <w:instrText xml:space="preserve"> REF _Ref131723268 \h </w:instrText>
      </w:r>
      <w:r>
        <w:rPr>
          <w:b/>
          <w:u w:val="single"/>
        </w:rPr>
        <w:instrText xml:space="preserve"> \* MERGEFORMAT </w:instrText>
      </w:r>
      <w:r w:rsidRPr="00297300">
        <w:rPr>
          <w:b/>
          <w:u w:val="single"/>
        </w:rPr>
      </w:r>
      <w:r w:rsidRPr="00297300">
        <w:rPr>
          <w:b/>
          <w:u w:val="single"/>
        </w:rPr>
        <w:fldChar w:fldCharType="separate"/>
      </w:r>
      <w:r w:rsidRPr="00297300">
        <w:rPr>
          <w:b/>
        </w:rPr>
        <w:t xml:space="preserve">Proposal </w:t>
      </w:r>
      <w:r w:rsidRPr="00297300">
        <w:rPr>
          <w:b/>
          <w:noProof/>
        </w:rPr>
        <w:t>3</w:t>
      </w:r>
      <w:r w:rsidRPr="00297300">
        <w:rPr>
          <w:b/>
        </w:rPr>
        <w:t xml:space="preserve">: RAN2 to confirm that, when the candidate </w:t>
      </w:r>
      <w:proofErr w:type="spellStart"/>
      <w:r w:rsidRPr="00297300">
        <w:rPr>
          <w:b/>
        </w:rPr>
        <w:t>PSCell</w:t>
      </w:r>
      <w:proofErr w:type="spellEnd"/>
      <w:r w:rsidRPr="00297300">
        <w:rPr>
          <w:b/>
        </w:rPr>
        <w:t xml:space="preserve"> is the current serving cell, the UE does not perform evaluation for that cell.</w:t>
      </w:r>
      <w:r w:rsidRPr="00297300">
        <w:rPr>
          <w:b/>
          <w:u w:val="single"/>
        </w:rPr>
        <w:fldChar w:fldCharType="end"/>
      </w:r>
    </w:p>
    <w:p w14:paraId="2E3332F1" w14:textId="798E7D25" w:rsidR="00297300" w:rsidRPr="00297300" w:rsidRDefault="00297300" w:rsidP="0035460A">
      <w:pPr>
        <w:rPr>
          <w:b/>
          <w:u w:val="single"/>
        </w:rPr>
      </w:pPr>
      <w:r w:rsidRPr="00297300">
        <w:rPr>
          <w:b/>
          <w:u w:val="single"/>
        </w:rPr>
        <w:fldChar w:fldCharType="begin"/>
      </w:r>
      <w:r w:rsidRPr="00297300">
        <w:rPr>
          <w:b/>
          <w:u w:val="single"/>
        </w:rPr>
        <w:instrText xml:space="preserve"> REF _Ref131723269 \h </w:instrText>
      </w:r>
      <w:r>
        <w:rPr>
          <w:b/>
          <w:u w:val="single"/>
        </w:rPr>
        <w:instrText xml:space="preserve"> \* MERGEFORMAT </w:instrText>
      </w:r>
      <w:r w:rsidRPr="00297300">
        <w:rPr>
          <w:b/>
          <w:u w:val="single"/>
        </w:rPr>
      </w:r>
      <w:r w:rsidRPr="00297300">
        <w:rPr>
          <w:b/>
          <w:u w:val="single"/>
        </w:rPr>
        <w:fldChar w:fldCharType="separate"/>
      </w:r>
      <w:r w:rsidRPr="00297300">
        <w:rPr>
          <w:b/>
        </w:rPr>
        <w:t xml:space="preserve">Proposal </w:t>
      </w:r>
      <w:r w:rsidRPr="00297300">
        <w:rPr>
          <w:b/>
          <w:noProof/>
        </w:rPr>
        <w:t>4</w:t>
      </w:r>
      <w:r w:rsidRPr="00297300">
        <w:rPr>
          <w:b/>
        </w:rPr>
        <w:t>: If there are two triggering conditions for A4 event in a condition configuration in SCG selective activation, it should be specified which one is for CPA and which one is for CPC.</w:t>
      </w:r>
      <w:r w:rsidRPr="00297300">
        <w:rPr>
          <w:b/>
          <w:u w:val="single"/>
        </w:rPr>
        <w:fldChar w:fldCharType="end"/>
      </w:r>
    </w:p>
    <w:p w14:paraId="200232A2" w14:textId="6A64002E" w:rsidR="00297300" w:rsidRPr="00297300" w:rsidRDefault="00297300" w:rsidP="0035460A">
      <w:pPr>
        <w:rPr>
          <w:b/>
          <w:u w:val="single"/>
        </w:rPr>
      </w:pPr>
      <w:r w:rsidRPr="00297300">
        <w:rPr>
          <w:b/>
          <w:u w:val="single"/>
        </w:rPr>
        <w:fldChar w:fldCharType="begin"/>
      </w:r>
      <w:r w:rsidRPr="00297300">
        <w:rPr>
          <w:b/>
          <w:u w:val="single"/>
        </w:rPr>
        <w:instrText xml:space="preserve"> REF _Ref131723270 \h </w:instrText>
      </w:r>
      <w:r>
        <w:rPr>
          <w:b/>
          <w:u w:val="single"/>
        </w:rPr>
        <w:instrText xml:space="preserve"> \* MERGEFORMAT </w:instrText>
      </w:r>
      <w:r w:rsidRPr="00297300">
        <w:rPr>
          <w:b/>
          <w:u w:val="single"/>
        </w:rPr>
      </w:r>
      <w:r w:rsidRPr="00297300">
        <w:rPr>
          <w:b/>
          <w:u w:val="single"/>
        </w:rPr>
        <w:fldChar w:fldCharType="separate"/>
      </w:r>
      <w:r w:rsidRPr="00297300">
        <w:rPr>
          <w:b/>
        </w:rPr>
        <w:t xml:space="preserve">Proposal </w:t>
      </w:r>
      <w:r w:rsidRPr="00297300">
        <w:rPr>
          <w:b/>
          <w:noProof/>
        </w:rPr>
        <w:t>5</w:t>
      </w:r>
      <w:r w:rsidRPr="00297300">
        <w:rPr>
          <w:b/>
        </w:rPr>
        <w:t>: If there are only one triggering condition for A4 event in a conditional configuration in SCG selective activation, an indication is needed to inform whether it is used for CPA or CPC or both.</w:t>
      </w:r>
      <w:r w:rsidRPr="00297300">
        <w:rPr>
          <w:b/>
          <w:u w:val="single"/>
        </w:rPr>
        <w:fldChar w:fldCharType="end"/>
      </w:r>
    </w:p>
    <w:p w14:paraId="052A6677" w14:textId="28A1C1FC" w:rsidR="00297300" w:rsidRDefault="00297300" w:rsidP="0035460A">
      <w:pPr>
        <w:rPr>
          <w:b/>
          <w:u w:val="single"/>
        </w:rPr>
      </w:pPr>
      <w:r w:rsidRPr="00297300">
        <w:rPr>
          <w:b/>
          <w:u w:val="single"/>
        </w:rPr>
        <w:fldChar w:fldCharType="begin"/>
      </w:r>
      <w:r w:rsidRPr="00297300">
        <w:rPr>
          <w:b/>
          <w:u w:val="single"/>
        </w:rPr>
        <w:instrText xml:space="preserve"> REF _Ref131723271 \h </w:instrText>
      </w:r>
      <w:r>
        <w:rPr>
          <w:b/>
          <w:u w:val="single"/>
        </w:rPr>
        <w:instrText xml:space="preserve"> \* MERGEFORMAT </w:instrText>
      </w:r>
      <w:r w:rsidRPr="00297300">
        <w:rPr>
          <w:b/>
          <w:u w:val="single"/>
        </w:rPr>
      </w:r>
      <w:r w:rsidRPr="00297300">
        <w:rPr>
          <w:b/>
          <w:u w:val="single"/>
        </w:rPr>
        <w:fldChar w:fldCharType="separate"/>
      </w:r>
      <w:r w:rsidRPr="00297300">
        <w:rPr>
          <w:b/>
        </w:rPr>
        <w:t xml:space="preserve">Proposal </w:t>
      </w:r>
      <w:r w:rsidRPr="00297300">
        <w:rPr>
          <w:b/>
          <w:noProof/>
        </w:rPr>
        <w:t>6</w:t>
      </w:r>
      <w:r w:rsidRPr="00297300">
        <w:rPr>
          <w:b/>
        </w:rPr>
        <w:t>: Rel-18 CPC configuration(s) would be released by UE when:</w:t>
      </w:r>
      <w:r w:rsidRPr="00297300">
        <w:rPr>
          <w:b/>
          <w:u w:val="single"/>
        </w:rPr>
        <w:fldChar w:fldCharType="end"/>
      </w:r>
    </w:p>
    <w:p w14:paraId="4E9298EF" w14:textId="77777777" w:rsidR="00297300" w:rsidRDefault="00297300" w:rsidP="00297300">
      <w:pPr>
        <w:pStyle w:val="Caption"/>
        <w:numPr>
          <w:ilvl w:val="0"/>
          <w:numId w:val="29"/>
        </w:numPr>
      </w:pPr>
      <w:r>
        <w:t>E</w:t>
      </w:r>
      <w:r w:rsidRPr="00DE38C6">
        <w:t xml:space="preserve">xplicitly </w:t>
      </w:r>
      <w:r>
        <w:t xml:space="preserve">indicated </w:t>
      </w:r>
      <w:r w:rsidRPr="00DE38C6">
        <w:t>by network</w:t>
      </w:r>
      <w:r>
        <w:t>, or</w:t>
      </w:r>
    </w:p>
    <w:p w14:paraId="609BA840" w14:textId="19C6CBF0" w:rsidR="00297300" w:rsidRPr="00297300" w:rsidRDefault="00297300" w:rsidP="0035460A">
      <w:pPr>
        <w:pStyle w:val="Caption"/>
        <w:numPr>
          <w:ilvl w:val="0"/>
          <w:numId w:val="29"/>
        </w:numPr>
      </w:pPr>
      <w:r>
        <w:t>Ot</w:t>
      </w:r>
      <w:r w:rsidRPr="00DE38C6">
        <w:t>her condition</w:t>
      </w:r>
      <w:r>
        <w:t>(s)</w:t>
      </w:r>
      <w:r w:rsidRPr="00DE38C6">
        <w:t xml:space="preserve"> </w:t>
      </w:r>
      <w:r>
        <w:t xml:space="preserve">for </w:t>
      </w:r>
      <w:r>
        <w:rPr>
          <w:rFonts w:eastAsia="Malgun Gothic"/>
        </w:rPr>
        <w:t>autonomous release</w:t>
      </w:r>
      <w:r>
        <w:t xml:space="preserve"> is met</w:t>
      </w:r>
      <w:r w:rsidRPr="00DE38C6">
        <w:t xml:space="preserve">, e.g. </w:t>
      </w:r>
      <w:r>
        <w:t>after a period of time or after maximum allowed number of times for subsequent CPAC</w:t>
      </w:r>
      <w:r w:rsidRPr="00DE38C6">
        <w:t>.</w:t>
      </w:r>
    </w:p>
    <w:p w14:paraId="72B1334E" w14:textId="29342A87" w:rsidR="00297300" w:rsidRDefault="00297300" w:rsidP="0035460A">
      <w:pPr>
        <w:rPr>
          <w:b/>
          <w:u w:val="single"/>
        </w:rPr>
      </w:pPr>
      <w:r w:rsidRPr="00297300">
        <w:rPr>
          <w:b/>
          <w:u w:val="single"/>
        </w:rPr>
        <w:lastRenderedPageBreak/>
        <w:fldChar w:fldCharType="begin"/>
      </w:r>
      <w:r w:rsidRPr="00297300">
        <w:rPr>
          <w:b/>
          <w:u w:val="single"/>
        </w:rPr>
        <w:instrText xml:space="preserve"> REF _Ref115444457 \h </w:instrText>
      </w:r>
      <w:r>
        <w:rPr>
          <w:b/>
          <w:u w:val="single"/>
        </w:rPr>
        <w:instrText xml:space="preserve"> \* MERGEFORMAT </w:instrText>
      </w:r>
      <w:r w:rsidRPr="00297300">
        <w:rPr>
          <w:b/>
          <w:u w:val="single"/>
        </w:rPr>
      </w:r>
      <w:r w:rsidRPr="00297300">
        <w:rPr>
          <w:b/>
          <w:u w:val="single"/>
        </w:rPr>
        <w:fldChar w:fldCharType="separate"/>
      </w:r>
      <w:r w:rsidRPr="00297300">
        <w:rPr>
          <w:b/>
        </w:rPr>
        <w:t xml:space="preserve">Proposal </w:t>
      </w:r>
      <w:r w:rsidRPr="00297300">
        <w:rPr>
          <w:b/>
          <w:noProof/>
        </w:rPr>
        <w:t>7</w:t>
      </w:r>
      <w:r w:rsidRPr="00297300">
        <w:rPr>
          <w:b/>
        </w:rPr>
        <w:t xml:space="preserve">: To support subsequent CPC procedure, </w:t>
      </w:r>
      <w:proofErr w:type="spellStart"/>
      <w:r w:rsidRPr="00297300">
        <w:rPr>
          <w:b/>
          <w:i/>
        </w:rPr>
        <w:t>sk</w:t>
      </w:r>
      <w:proofErr w:type="spellEnd"/>
      <w:r w:rsidRPr="00297300">
        <w:rPr>
          <w:b/>
          <w:i/>
        </w:rPr>
        <w:t>-counter</w:t>
      </w:r>
      <w:r w:rsidRPr="00297300">
        <w:rPr>
          <w:b/>
        </w:rPr>
        <w:t xml:space="preserve"> should be always provided in the conditional configuration for a </w:t>
      </w:r>
      <w:proofErr w:type="spellStart"/>
      <w:r w:rsidRPr="00297300">
        <w:rPr>
          <w:b/>
        </w:rPr>
        <w:t>PSCell</w:t>
      </w:r>
      <w:proofErr w:type="spellEnd"/>
      <w:r w:rsidRPr="00297300">
        <w:rPr>
          <w:b/>
        </w:rPr>
        <w:t>, since the network cannot determine in advance whether a candidate cell will be used as the target cell for intra-SN CPC or inter-SN CPC.</w:t>
      </w:r>
      <w:r w:rsidRPr="00297300">
        <w:rPr>
          <w:b/>
          <w:u w:val="single"/>
        </w:rPr>
        <w:fldChar w:fldCharType="end"/>
      </w:r>
    </w:p>
    <w:p w14:paraId="51504C9E" w14:textId="1F61FBB7" w:rsidR="00297300" w:rsidRPr="00297300" w:rsidRDefault="00297300" w:rsidP="0035460A">
      <w:pPr>
        <w:rPr>
          <w:u w:val="single"/>
        </w:rPr>
      </w:pPr>
      <w:r w:rsidRPr="00057B71">
        <w:rPr>
          <w:highlight w:val="yellow"/>
          <w:u w:val="single"/>
        </w:rPr>
        <w:t>For security:</w:t>
      </w:r>
    </w:p>
    <w:p w14:paraId="05782F22" w14:textId="4B6F93F0" w:rsidR="00297300" w:rsidRPr="00297300" w:rsidRDefault="00297300" w:rsidP="0035460A">
      <w:pPr>
        <w:rPr>
          <w:b/>
          <w:u w:val="single"/>
        </w:rPr>
      </w:pPr>
      <w:r w:rsidRPr="00297300">
        <w:rPr>
          <w:b/>
          <w:u w:val="single"/>
        </w:rPr>
        <w:fldChar w:fldCharType="begin"/>
      </w:r>
      <w:r w:rsidRPr="00297300">
        <w:rPr>
          <w:b/>
          <w:u w:val="single"/>
        </w:rPr>
        <w:instrText xml:space="preserve"> REF _Ref115444459 \h </w:instrText>
      </w:r>
      <w:r>
        <w:rPr>
          <w:b/>
          <w:u w:val="single"/>
        </w:rPr>
        <w:instrText xml:space="preserve"> \* MERGEFORMAT </w:instrText>
      </w:r>
      <w:r w:rsidRPr="00297300">
        <w:rPr>
          <w:b/>
          <w:u w:val="single"/>
        </w:rPr>
      </w:r>
      <w:r w:rsidRPr="00297300">
        <w:rPr>
          <w:b/>
          <w:u w:val="single"/>
        </w:rPr>
        <w:fldChar w:fldCharType="separate"/>
      </w:r>
      <w:r w:rsidRPr="00297300">
        <w:rPr>
          <w:b/>
        </w:rPr>
        <w:t xml:space="preserve">Proposal </w:t>
      </w:r>
      <w:r w:rsidRPr="00297300">
        <w:rPr>
          <w:b/>
          <w:noProof/>
        </w:rPr>
        <w:t>8</w:t>
      </w:r>
      <w:r w:rsidRPr="00297300">
        <w:rPr>
          <w:b/>
        </w:rPr>
        <w:t xml:space="preserve">: Multiple </w:t>
      </w:r>
      <w:proofErr w:type="spellStart"/>
      <w:r w:rsidRPr="00297300">
        <w:rPr>
          <w:b/>
          <w:i/>
        </w:rPr>
        <w:t>sk</w:t>
      </w:r>
      <w:proofErr w:type="spellEnd"/>
      <w:r w:rsidRPr="00297300">
        <w:rPr>
          <w:b/>
          <w:i/>
        </w:rPr>
        <w:t>-counter</w:t>
      </w:r>
      <w:r w:rsidRPr="00297300">
        <w:rPr>
          <w:b/>
        </w:rPr>
        <w:t xml:space="preserve"> can be included in conditional configuration associated to one </w:t>
      </w:r>
      <w:proofErr w:type="spellStart"/>
      <w:r w:rsidRPr="00297300">
        <w:rPr>
          <w:b/>
        </w:rPr>
        <w:t>PSCell</w:t>
      </w:r>
      <w:proofErr w:type="spellEnd"/>
      <w:r w:rsidRPr="00297300">
        <w:rPr>
          <w:b/>
        </w:rPr>
        <w:t xml:space="preserve">, to allow the UE to perform subsequent CPC to the same </w:t>
      </w:r>
      <w:proofErr w:type="spellStart"/>
      <w:r w:rsidRPr="00297300">
        <w:rPr>
          <w:b/>
        </w:rPr>
        <w:t>PSCell</w:t>
      </w:r>
      <w:proofErr w:type="spellEnd"/>
      <w:r w:rsidRPr="00297300">
        <w:rPr>
          <w:b/>
        </w:rPr>
        <w:t xml:space="preserve"> for more than one time.</w:t>
      </w:r>
      <w:r w:rsidRPr="00297300">
        <w:rPr>
          <w:b/>
          <w:u w:val="single"/>
        </w:rPr>
        <w:fldChar w:fldCharType="end"/>
      </w:r>
    </w:p>
    <w:p w14:paraId="2959F945" w14:textId="6808B072" w:rsidR="00297300" w:rsidRDefault="00297300" w:rsidP="0035460A">
      <w:pPr>
        <w:rPr>
          <w:b/>
          <w:u w:val="single"/>
        </w:rPr>
      </w:pPr>
      <w:r w:rsidRPr="00297300">
        <w:rPr>
          <w:b/>
          <w:u w:val="single"/>
        </w:rPr>
        <w:fldChar w:fldCharType="begin"/>
      </w:r>
      <w:r w:rsidRPr="00297300">
        <w:rPr>
          <w:b/>
          <w:u w:val="single"/>
        </w:rPr>
        <w:instrText xml:space="preserve"> REF _Ref118470487 \h </w:instrText>
      </w:r>
      <w:r>
        <w:rPr>
          <w:b/>
          <w:u w:val="single"/>
        </w:rPr>
        <w:instrText xml:space="preserve"> \* MERGEFORMAT </w:instrText>
      </w:r>
      <w:r w:rsidRPr="00297300">
        <w:rPr>
          <w:b/>
          <w:u w:val="single"/>
        </w:rPr>
      </w:r>
      <w:r w:rsidRPr="00297300">
        <w:rPr>
          <w:b/>
          <w:u w:val="single"/>
        </w:rPr>
        <w:fldChar w:fldCharType="separate"/>
      </w:r>
      <w:r w:rsidRPr="00297300">
        <w:rPr>
          <w:b/>
        </w:rPr>
        <w:t xml:space="preserve">Proposal </w:t>
      </w:r>
      <w:r w:rsidRPr="00297300">
        <w:rPr>
          <w:b/>
          <w:noProof/>
        </w:rPr>
        <w:t>9</w:t>
      </w:r>
      <w:r w:rsidRPr="00297300">
        <w:rPr>
          <w:b/>
        </w:rPr>
        <w:t>: RAN2 to send a LS to SA3 to confirm whether there is security issue on:</w:t>
      </w:r>
      <w:r w:rsidRPr="00297300">
        <w:rPr>
          <w:b/>
          <w:u w:val="single"/>
        </w:rPr>
        <w:fldChar w:fldCharType="end"/>
      </w:r>
    </w:p>
    <w:p w14:paraId="5071A3EE" w14:textId="77777777" w:rsidR="00297300" w:rsidRDefault="00297300" w:rsidP="00297300">
      <w:pPr>
        <w:pStyle w:val="Caption"/>
        <w:numPr>
          <w:ilvl w:val="0"/>
          <w:numId w:val="35"/>
        </w:numPr>
      </w:pPr>
      <w:r>
        <w:t xml:space="preserve">Including multiple </w:t>
      </w:r>
      <w:proofErr w:type="spellStart"/>
      <w:r w:rsidRPr="000C42CF">
        <w:rPr>
          <w:i/>
        </w:rPr>
        <w:t>sk</w:t>
      </w:r>
      <w:proofErr w:type="spellEnd"/>
      <w:r w:rsidRPr="000C42CF">
        <w:rPr>
          <w:i/>
        </w:rPr>
        <w:t>-counter</w:t>
      </w:r>
      <w:r w:rsidRPr="000C42CF">
        <w:t xml:space="preserve"> in conditional configuration associated to one </w:t>
      </w:r>
      <w:proofErr w:type="spellStart"/>
      <w:r w:rsidRPr="000C42CF">
        <w:t>PSCell</w:t>
      </w:r>
      <w:proofErr w:type="spellEnd"/>
    </w:p>
    <w:p w14:paraId="3065E792" w14:textId="1515DCF7" w:rsidR="00297300" w:rsidRPr="00297300" w:rsidRDefault="00297300" w:rsidP="0035460A">
      <w:pPr>
        <w:pStyle w:val="Caption"/>
        <w:numPr>
          <w:ilvl w:val="0"/>
          <w:numId w:val="35"/>
        </w:numPr>
      </w:pPr>
      <w:r>
        <w:t xml:space="preserve">For one or more </w:t>
      </w:r>
      <w:proofErr w:type="spellStart"/>
      <w:r>
        <w:t>PSCells</w:t>
      </w:r>
      <w:proofErr w:type="spellEnd"/>
      <w:r>
        <w:t xml:space="preserve">, UE </w:t>
      </w:r>
      <w:r w:rsidRPr="00E73E88">
        <w:t>us</w:t>
      </w:r>
      <w:r>
        <w:t>ing</w:t>
      </w:r>
      <w:r w:rsidRPr="00E73E88">
        <w:t xml:space="preserve"> multiple </w:t>
      </w:r>
      <w:proofErr w:type="spellStart"/>
      <w:r w:rsidRPr="000C42CF">
        <w:rPr>
          <w:i/>
        </w:rPr>
        <w:t>sk</w:t>
      </w:r>
      <w:proofErr w:type="spellEnd"/>
      <w:r w:rsidRPr="000C42CF">
        <w:rPr>
          <w:i/>
        </w:rPr>
        <w:t>-counter</w:t>
      </w:r>
      <w:r w:rsidRPr="00E73E88">
        <w:t xml:space="preserve">s to derive/update secondary key in an order which is not monotonically incremented, with considering the </w:t>
      </w:r>
      <w:proofErr w:type="spellStart"/>
      <w:r w:rsidRPr="000C42CF">
        <w:rPr>
          <w:i/>
        </w:rPr>
        <w:t>sk</w:t>
      </w:r>
      <w:proofErr w:type="spellEnd"/>
      <w:r w:rsidRPr="000C42CF">
        <w:rPr>
          <w:i/>
        </w:rPr>
        <w:t>-counter</w:t>
      </w:r>
      <w:r w:rsidRPr="00E73E88">
        <w:t xml:space="preserve">s are not repetitive. </w:t>
      </w:r>
    </w:p>
    <w:p w14:paraId="72609389" w14:textId="020EC708" w:rsidR="00297300" w:rsidRDefault="00297300" w:rsidP="0035460A">
      <w:pPr>
        <w:rPr>
          <w:b/>
          <w:u w:val="single"/>
        </w:rPr>
      </w:pPr>
      <w:r w:rsidRPr="00297300">
        <w:rPr>
          <w:b/>
          <w:u w:val="single"/>
        </w:rPr>
        <w:fldChar w:fldCharType="begin"/>
      </w:r>
      <w:r w:rsidRPr="00297300">
        <w:rPr>
          <w:b/>
          <w:u w:val="single"/>
        </w:rPr>
        <w:instrText xml:space="preserve"> REF _Ref118470488 \h </w:instrText>
      </w:r>
      <w:r>
        <w:rPr>
          <w:b/>
          <w:u w:val="single"/>
        </w:rPr>
        <w:instrText xml:space="preserve"> \* MERGEFORMAT </w:instrText>
      </w:r>
      <w:r w:rsidRPr="00297300">
        <w:rPr>
          <w:b/>
          <w:u w:val="single"/>
        </w:rPr>
      </w:r>
      <w:r w:rsidRPr="00297300">
        <w:rPr>
          <w:b/>
          <w:u w:val="single"/>
        </w:rPr>
        <w:fldChar w:fldCharType="separate"/>
      </w:r>
      <w:r w:rsidRPr="00297300">
        <w:rPr>
          <w:b/>
        </w:rPr>
        <w:t xml:space="preserve">Proposal </w:t>
      </w:r>
      <w:r w:rsidRPr="00297300">
        <w:rPr>
          <w:b/>
          <w:noProof/>
        </w:rPr>
        <w:t>10</w:t>
      </w:r>
      <w:r w:rsidRPr="00297300">
        <w:rPr>
          <w:b/>
        </w:rPr>
        <w:t>: RAN2 to consider the following baseline procedure for security aspect in selective activation of cell groups:</w:t>
      </w:r>
      <w:r w:rsidRPr="00297300">
        <w:rPr>
          <w:b/>
          <w:u w:val="single"/>
        </w:rPr>
        <w:fldChar w:fldCharType="end"/>
      </w:r>
    </w:p>
    <w:p w14:paraId="27B703D9" w14:textId="77777777" w:rsidR="00297300" w:rsidRPr="00423495" w:rsidRDefault="00297300" w:rsidP="00297300">
      <w:pPr>
        <w:pStyle w:val="ListParagraph"/>
        <w:numPr>
          <w:ilvl w:val="0"/>
          <w:numId w:val="35"/>
        </w:numPr>
        <w:rPr>
          <w:rFonts w:ascii="Times New Roman" w:hAnsi="Times New Roman"/>
          <w:b/>
          <w:sz w:val="20"/>
          <w:szCs w:val="20"/>
          <w:lang w:eastAsia="en-GB"/>
        </w:rPr>
      </w:pPr>
      <w:r w:rsidRPr="00423495">
        <w:rPr>
          <w:rFonts w:ascii="Times New Roman" w:hAnsi="Times New Roman"/>
          <w:b/>
          <w:sz w:val="20"/>
          <w:szCs w:val="20"/>
          <w:lang w:eastAsia="en-GB"/>
        </w:rPr>
        <w:t xml:space="preserve">Step 1: Network provide multiple CPAC configuration to UE, in which each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is associated to one or more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All the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-counters</w:t>
      </w:r>
      <w:r w:rsidRPr="00423495">
        <w:rPr>
          <w:rFonts w:ascii="Times New Roman" w:hAnsi="Times New Roman"/>
          <w:b/>
          <w:sz w:val="20"/>
          <w:szCs w:val="20"/>
          <w:lang w:eastAsia="en-GB"/>
        </w:rPr>
        <w:t xml:space="preserve"> are not repetitive.</w:t>
      </w:r>
    </w:p>
    <w:p w14:paraId="331B65F0" w14:textId="77777777" w:rsidR="00297300" w:rsidRPr="00423495" w:rsidRDefault="00297300" w:rsidP="00297300">
      <w:pPr>
        <w:pStyle w:val="ListParagraph"/>
        <w:numPr>
          <w:ilvl w:val="0"/>
          <w:numId w:val="35"/>
        </w:numPr>
        <w:rPr>
          <w:rFonts w:ascii="Times New Roman" w:hAnsi="Times New Roman"/>
          <w:b/>
          <w:sz w:val="20"/>
          <w:szCs w:val="20"/>
          <w:lang w:eastAsia="en-GB"/>
        </w:rPr>
      </w:pPr>
      <w:r w:rsidRPr="00423495">
        <w:rPr>
          <w:rFonts w:ascii="Times New Roman" w:hAnsi="Times New Roman"/>
          <w:b/>
          <w:sz w:val="20"/>
          <w:szCs w:val="20"/>
          <w:lang w:eastAsia="en-GB"/>
        </w:rPr>
        <w:t xml:space="preserve">Step 2: After CPAC execution and UE access to a new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UE uses a new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associated to the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to derive the secondary key. </w:t>
      </w:r>
    </w:p>
    <w:p w14:paraId="0BF61FED" w14:textId="3247B3A3" w:rsidR="00297300" w:rsidRPr="00297300" w:rsidRDefault="00297300" w:rsidP="0035460A">
      <w:pPr>
        <w:pStyle w:val="ListParagraph"/>
        <w:numPr>
          <w:ilvl w:val="0"/>
          <w:numId w:val="35"/>
        </w:numPr>
        <w:rPr>
          <w:rFonts w:ascii="Times New Roman" w:hAnsi="Times New Roman"/>
          <w:b/>
          <w:sz w:val="20"/>
          <w:szCs w:val="20"/>
          <w:lang w:eastAsia="en-GB"/>
        </w:rPr>
      </w:pPr>
      <w:r w:rsidRPr="00423495">
        <w:rPr>
          <w:rFonts w:ascii="Times New Roman" w:hAnsi="Times New Roman"/>
          <w:b/>
          <w:sz w:val="20"/>
          <w:szCs w:val="20"/>
          <w:lang w:eastAsia="en-GB"/>
        </w:rPr>
        <w:t xml:space="preserve">Step 3: If the UE access to a previous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the UE uses a new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associated to </w:t>
      </w:r>
      <w:r w:rsidRPr="00423495">
        <w:rPr>
          <w:rFonts w:ascii="Times New Roman" w:hAnsi="Times New Roman" w:hint="eastAsia"/>
          <w:b/>
          <w:sz w:val="20"/>
          <w:szCs w:val="20"/>
          <w:lang w:eastAsia="en-GB"/>
        </w:rPr>
        <w:t>the</w:t>
      </w:r>
      <w:r w:rsidRPr="00423495">
        <w:rPr>
          <w:rFonts w:ascii="Times New Roman" w:hAnsi="Times New Roman"/>
          <w:b/>
          <w:sz w:val="20"/>
          <w:szCs w:val="20"/>
          <w:lang w:eastAsia="en-GB"/>
        </w:rPr>
        <w:t xml:space="preserve"> </w:t>
      </w:r>
      <w:proofErr w:type="spellStart"/>
      <w:r w:rsidRPr="00423495">
        <w:rPr>
          <w:rFonts w:ascii="Times New Roman" w:hAnsi="Times New Roman"/>
          <w:b/>
          <w:sz w:val="20"/>
          <w:szCs w:val="20"/>
          <w:lang w:eastAsia="en-GB"/>
        </w:rPr>
        <w:t>PSC</w:t>
      </w:r>
      <w:r w:rsidRPr="00423495">
        <w:rPr>
          <w:rFonts w:ascii="Times New Roman" w:hAnsi="Times New Roman" w:hint="eastAsia"/>
          <w:b/>
          <w:sz w:val="20"/>
          <w:szCs w:val="20"/>
          <w:lang w:eastAsia="en-GB"/>
        </w:rPr>
        <w:t>ell</w:t>
      </w:r>
      <w:proofErr w:type="spellEnd"/>
      <w:r w:rsidRPr="00423495">
        <w:rPr>
          <w:rFonts w:ascii="Times New Roman" w:hAnsi="Times New Roman"/>
          <w:b/>
          <w:sz w:val="20"/>
          <w:szCs w:val="20"/>
          <w:lang w:eastAsia="en-GB"/>
        </w:rPr>
        <w:t xml:space="preserve"> to derive the secondary </w:t>
      </w:r>
      <w:proofErr w:type="spellStart"/>
      <w:proofErr w:type="gramStart"/>
      <w:r w:rsidRPr="00423495">
        <w:rPr>
          <w:rFonts w:ascii="Times New Roman" w:hAnsi="Times New Roman"/>
          <w:b/>
          <w:sz w:val="20"/>
          <w:szCs w:val="20"/>
          <w:lang w:eastAsia="en-GB"/>
        </w:rPr>
        <w:t>key</w:t>
      </w:r>
      <w:r w:rsidRPr="00423495">
        <w:rPr>
          <w:rFonts w:ascii="宋体" w:eastAsia="宋体" w:hAnsi="宋体" w:cs="宋体" w:hint="eastAsia"/>
          <w:b/>
          <w:sz w:val="20"/>
          <w:szCs w:val="20"/>
          <w:lang w:eastAsia="zh-CN"/>
        </w:rPr>
        <w:t>.</w:t>
      </w:r>
      <w:r w:rsidRPr="00423495">
        <w:rPr>
          <w:rFonts w:ascii="Times New Roman" w:hAnsi="Times New Roman"/>
          <w:b/>
          <w:sz w:val="20"/>
          <w:szCs w:val="20"/>
          <w:lang w:eastAsia="en-GB"/>
        </w:rPr>
        <w:t>The</w:t>
      </w:r>
      <w:proofErr w:type="spellEnd"/>
      <w:proofErr w:type="gramEnd"/>
      <w:r w:rsidRPr="00423495">
        <w:rPr>
          <w:rFonts w:ascii="Times New Roman" w:hAnsi="Times New Roman"/>
          <w:b/>
          <w:sz w:val="20"/>
          <w:szCs w:val="20"/>
          <w:lang w:eastAsia="en-GB"/>
        </w:rPr>
        <w:t xml:space="preserve">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 xml:space="preserve">-counter </w:t>
      </w:r>
      <w:r w:rsidRPr="00423495">
        <w:rPr>
          <w:rFonts w:ascii="Times New Roman" w:hAnsi="Times New Roman"/>
          <w:b/>
          <w:sz w:val="20"/>
          <w:szCs w:val="20"/>
          <w:lang w:eastAsia="en-GB"/>
        </w:rPr>
        <w:t xml:space="preserve">is different from the ones has already been used when UE access to that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previously. If no unused </w:t>
      </w:r>
      <w:proofErr w:type="spellStart"/>
      <w:r w:rsidRPr="00423495">
        <w:rPr>
          <w:rFonts w:ascii="Times New Roman" w:hAnsi="Times New Roman"/>
          <w:b/>
          <w:i/>
          <w:sz w:val="20"/>
          <w:szCs w:val="20"/>
          <w:lang w:eastAsia="en-GB"/>
        </w:rPr>
        <w:t>sk</w:t>
      </w:r>
      <w:proofErr w:type="spellEnd"/>
      <w:r w:rsidRPr="00423495">
        <w:rPr>
          <w:rFonts w:ascii="Times New Roman" w:hAnsi="Times New Roman"/>
          <w:b/>
          <w:i/>
          <w:sz w:val="20"/>
          <w:szCs w:val="20"/>
          <w:lang w:eastAsia="en-GB"/>
        </w:rPr>
        <w:t>-counter</w:t>
      </w:r>
      <w:r w:rsidRPr="00423495">
        <w:rPr>
          <w:rFonts w:ascii="Times New Roman" w:hAnsi="Times New Roman"/>
          <w:b/>
          <w:sz w:val="20"/>
          <w:szCs w:val="20"/>
          <w:lang w:eastAsia="en-GB"/>
        </w:rPr>
        <w:t xml:space="preserve"> is available, the access to the concerned </w:t>
      </w:r>
      <w:proofErr w:type="spellStart"/>
      <w:r w:rsidRPr="00423495">
        <w:rPr>
          <w:rFonts w:ascii="Times New Roman" w:hAnsi="Times New Roman"/>
          <w:b/>
          <w:sz w:val="20"/>
          <w:szCs w:val="20"/>
          <w:lang w:eastAsia="en-GB"/>
        </w:rPr>
        <w:t>PSCell</w:t>
      </w:r>
      <w:proofErr w:type="spellEnd"/>
      <w:r w:rsidRPr="00423495">
        <w:rPr>
          <w:rFonts w:ascii="Times New Roman" w:hAnsi="Times New Roman"/>
          <w:b/>
          <w:sz w:val="20"/>
          <w:szCs w:val="20"/>
          <w:lang w:eastAsia="en-GB"/>
        </w:rPr>
        <w:t xml:space="preserve"> is not allowed.</w:t>
      </w:r>
    </w:p>
    <w:bookmarkEnd w:id="54"/>
    <w:p w14:paraId="735CCDCC" w14:textId="77777777" w:rsidR="00343726" w:rsidRDefault="009431AD" w:rsidP="00343726">
      <w:pPr>
        <w:pStyle w:val="Heading1"/>
      </w:pPr>
      <w:r>
        <w:t>4</w:t>
      </w:r>
      <w:r w:rsidR="00FC385C">
        <w:t xml:space="preserve">. </w:t>
      </w:r>
      <w:r w:rsidR="00343726" w:rsidRPr="00030C79">
        <w:t>References</w:t>
      </w:r>
    </w:p>
    <w:p w14:paraId="467D4081" w14:textId="6924AF2E" w:rsidR="004E143C" w:rsidRDefault="004E143C" w:rsidP="004E7404">
      <w:pPr>
        <w:pStyle w:val="Reference"/>
        <w:rPr>
          <w:lang w:val="en-US"/>
        </w:rPr>
      </w:pPr>
      <w:bookmarkStart w:id="55" w:name="_Ref127265614"/>
      <w:bookmarkStart w:id="56" w:name="_Ref115292766"/>
      <w:r>
        <w:rPr>
          <w:lang w:val="en-US"/>
        </w:rPr>
        <w:t>RAN2 #</w:t>
      </w:r>
      <w:r w:rsidR="00FD01AA">
        <w:rPr>
          <w:lang w:val="en-US"/>
        </w:rPr>
        <w:t>121</w:t>
      </w:r>
      <w:r>
        <w:rPr>
          <w:lang w:val="en-US"/>
        </w:rPr>
        <w:t xml:space="preserve"> chairman notes;</w:t>
      </w:r>
      <w:bookmarkEnd w:id="55"/>
    </w:p>
    <w:p w14:paraId="60381762" w14:textId="78D3B276" w:rsidR="00477511" w:rsidRDefault="00112A0C" w:rsidP="00FD01AA">
      <w:pPr>
        <w:pStyle w:val="Reference"/>
        <w:rPr>
          <w:lang w:val="en-US"/>
        </w:rPr>
      </w:pPr>
      <w:bookmarkStart w:id="57" w:name="_Ref127268747"/>
      <w:bookmarkStart w:id="58" w:name="_Ref131710857"/>
      <w:r w:rsidRPr="00112A0C">
        <w:rPr>
          <w:lang w:val="en-US"/>
        </w:rPr>
        <w:t>R2-</w:t>
      </w:r>
      <w:bookmarkEnd w:id="56"/>
      <w:bookmarkEnd w:id="57"/>
      <w:r w:rsidR="00FD01AA">
        <w:rPr>
          <w:lang w:val="en-US"/>
        </w:rPr>
        <w:t xml:space="preserve">2xxxxxx, </w:t>
      </w:r>
      <w:proofErr w:type="spellStart"/>
      <w:r w:rsidR="00FD01AA" w:rsidRPr="00FD01AA">
        <w:rPr>
          <w:lang w:val="en-US"/>
        </w:rPr>
        <w:t>Draft_Report_SCG</w:t>
      </w:r>
      <w:proofErr w:type="spellEnd"/>
      <w:r w:rsidR="00FD01AA" w:rsidRPr="00FD01AA">
        <w:rPr>
          <w:lang w:val="en-US"/>
        </w:rPr>
        <w:t xml:space="preserve"> Selective Activation </w:t>
      </w:r>
      <w:proofErr w:type="spellStart"/>
      <w:r w:rsidR="00FD01AA" w:rsidRPr="00FD01AA">
        <w:rPr>
          <w:lang w:val="en-US"/>
        </w:rPr>
        <w:t>Signalling_Summary_rapp</w:t>
      </w:r>
      <w:bookmarkEnd w:id="58"/>
      <w:proofErr w:type="spellEnd"/>
    </w:p>
    <w:p w14:paraId="788DE7C4" w14:textId="77777777" w:rsidR="00C65A2F" w:rsidRDefault="00C65A2F" w:rsidP="00C65A2F">
      <w:pPr>
        <w:pStyle w:val="Reference"/>
        <w:rPr>
          <w:lang w:val="en-US"/>
        </w:rPr>
      </w:pPr>
      <w:bookmarkStart w:id="59" w:name="_Ref115295859"/>
      <w:r w:rsidRPr="00680C95">
        <w:rPr>
          <w:lang w:val="en-US"/>
        </w:rPr>
        <w:t>3GPP TS 37.340 V17.3.0 (2022-12)</w:t>
      </w:r>
      <w:r>
        <w:rPr>
          <w:lang w:val="en-US"/>
        </w:rPr>
        <w:t>;</w:t>
      </w:r>
      <w:bookmarkEnd w:id="59"/>
    </w:p>
    <w:p w14:paraId="2456CE7C" w14:textId="77777777" w:rsidR="00C65A2F" w:rsidRDefault="00C65A2F" w:rsidP="00C65A2F">
      <w:pPr>
        <w:pStyle w:val="Reference"/>
        <w:rPr>
          <w:lang w:val="en-US"/>
        </w:rPr>
      </w:pPr>
      <w:bookmarkStart w:id="60" w:name="_Ref115296642"/>
      <w:bookmarkStart w:id="61" w:name="_Ref131719982"/>
      <w:r w:rsidRPr="00D264BC">
        <w:rPr>
          <w:lang w:val="en-US"/>
        </w:rPr>
        <w:t>3GPP TS 38.331 V17.3.0 (2022-12</w:t>
      </w:r>
      <w:r w:rsidRPr="00CA29E8">
        <w:rPr>
          <w:lang w:val="en-US"/>
        </w:rPr>
        <w:t>)</w:t>
      </w:r>
      <w:bookmarkEnd w:id="60"/>
      <w:r>
        <w:rPr>
          <w:lang w:val="en-US"/>
        </w:rPr>
        <w:t>;</w:t>
      </w:r>
      <w:bookmarkEnd w:id="61"/>
    </w:p>
    <w:p w14:paraId="6C7250AD" w14:textId="0986B320" w:rsidR="00C65A2F" w:rsidRPr="00CE4ED1" w:rsidRDefault="00E66021" w:rsidP="00FD01AA">
      <w:pPr>
        <w:pStyle w:val="Reference"/>
        <w:rPr>
          <w:lang w:val="en-US"/>
        </w:rPr>
      </w:pPr>
      <w:bookmarkStart w:id="62" w:name="_Ref131722299"/>
      <w:r w:rsidRPr="00E66021">
        <w:t>R2-2301943</w:t>
      </w:r>
      <w:r>
        <w:t xml:space="preserve">, </w:t>
      </w:r>
      <w:r w:rsidRPr="00ED2F6E">
        <w:t>Reply LS on Security for selective SCG activation</w:t>
      </w:r>
      <w:bookmarkEnd w:id="62"/>
    </w:p>
    <w:p w14:paraId="0F928C53" w14:textId="3E03E191" w:rsidR="00CE4ED1" w:rsidRPr="00B87798" w:rsidRDefault="00CE4ED1" w:rsidP="00B87798">
      <w:pPr>
        <w:pStyle w:val="Reference"/>
        <w:rPr>
          <w:lang w:val="en-US"/>
        </w:rPr>
      </w:pPr>
      <w:bookmarkStart w:id="63" w:name="_Ref113528393"/>
      <w:r w:rsidRPr="00AA5367">
        <w:rPr>
          <w:lang w:val="en-US"/>
        </w:rPr>
        <w:t>3GPP TS 33.501 V17.6.0 (2022-06)</w:t>
      </w:r>
      <w:bookmarkEnd w:id="63"/>
    </w:p>
    <w:sectPr w:rsidR="00CE4ED1" w:rsidRPr="00B877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24EB5" w14:textId="77777777" w:rsidR="008A6473" w:rsidRDefault="008A6473">
      <w:r>
        <w:separator/>
      </w:r>
    </w:p>
  </w:endnote>
  <w:endnote w:type="continuationSeparator" w:id="0">
    <w:p w14:paraId="11D4D493" w14:textId="77777777" w:rsidR="008A6473" w:rsidRDefault="008A6473">
      <w:r>
        <w:continuationSeparator/>
      </w:r>
    </w:p>
  </w:endnote>
  <w:endnote w:type="continuationNotice" w:id="1">
    <w:p w14:paraId="6D17779D" w14:textId="77777777" w:rsidR="008A6473" w:rsidRDefault="008A6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7E47C" w14:textId="77777777" w:rsidR="008A6473" w:rsidRDefault="008A6473">
      <w:r>
        <w:separator/>
      </w:r>
    </w:p>
  </w:footnote>
  <w:footnote w:type="continuationSeparator" w:id="0">
    <w:p w14:paraId="4D35B119" w14:textId="77777777" w:rsidR="008A6473" w:rsidRDefault="008A6473">
      <w:r>
        <w:continuationSeparator/>
      </w:r>
    </w:p>
  </w:footnote>
  <w:footnote w:type="continuationNotice" w:id="1">
    <w:p w14:paraId="39CD12B3" w14:textId="77777777" w:rsidR="008A6473" w:rsidRDefault="008A64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774459"/>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 w15:restartNumberingAfterBreak="0">
    <w:nsid w:val="09FB065E"/>
    <w:multiLevelType w:val="hybridMultilevel"/>
    <w:tmpl w:val="C8C493C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0C926930"/>
    <w:multiLevelType w:val="hybridMultilevel"/>
    <w:tmpl w:val="4162C124"/>
    <w:lvl w:ilvl="0" w:tplc="7486D4C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A1046"/>
    <w:multiLevelType w:val="hybridMultilevel"/>
    <w:tmpl w:val="54F82388"/>
    <w:lvl w:ilvl="0" w:tplc="553A197E">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F24C8"/>
    <w:multiLevelType w:val="hybridMultilevel"/>
    <w:tmpl w:val="F2146CF2"/>
    <w:lvl w:ilvl="0" w:tplc="D96A70A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F57EC"/>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C77580"/>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11327"/>
    <w:multiLevelType w:val="multilevel"/>
    <w:tmpl w:val="E6CCA082"/>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FD3C20"/>
    <w:multiLevelType w:val="hybridMultilevel"/>
    <w:tmpl w:val="C24685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7585F"/>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B61275"/>
    <w:multiLevelType w:val="hybridMultilevel"/>
    <w:tmpl w:val="A1FE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21D7B"/>
    <w:multiLevelType w:val="multilevel"/>
    <w:tmpl w:val="2D721D7B"/>
    <w:lvl w:ilvl="0">
      <w:start w:val="1"/>
      <w:numFmt w:val="bullet"/>
      <w:lvlText w:val="−"/>
      <w:lvlJc w:val="left"/>
      <w:pPr>
        <w:ind w:left="360" w:hanging="360"/>
      </w:pPr>
      <w:rPr>
        <w:rFonts w:ascii="Arial" w:eastAsia="宋体"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E693613"/>
    <w:multiLevelType w:val="hybridMultilevel"/>
    <w:tmpl w:val="6ED69E9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2175DF"/>
    <w:multiLevelType w:val="hybridMultilevel"/>
    <w:tmpl w:val="82C2C78A"/>
    <w:lvl w:ilvl="0" w:tplc="4606DD9A">
      <w:start w:val="4"/>
      <w:numFmt w:val="bullet"/>
      <w:lvlText w:val="-"/>
      <w:lvlJc w:val="left"/>
      <w:pPr>
        <w:ind w:left="1434" w:hanging="360"/>
      </w:pPr>
      <w:rPr>
        <w:rFonts w:ascii="Arial" w:eastAsia="Times New Roman" w:hAnsi="Arial" w:cs="Arial" w:hint="default"/>
      </w:rPr>
    </w:lvl>
    <w:lvl w:ilvl="1" w:tplc="FFFFFFFF" w:tentative="1">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16"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F5C5B7C"/>
    <w:multiLevelType w:val="hybridMultilevel"/>
    <w:tmpl w:val="0F86016E"/>
    <w:lvl w:ilvl="0" w:tplc="606A298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F7B30"/>
    <w:multiLevelType w:val="hybridMultilevel"/>
    <w:tmpl w:val="04826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745A62"/>
    <w:multiLevelType w:val="hybridMultilevel"/>
    <w:tmpl w:val="40F0C2BE"/>
    <w:lvl w:ilvl="0" w:tplc="6F2C772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711173C"/>
    <w:multiLevelType w:val="hybridMultilevel"/>
    <w:tmpl w:val="04826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81C0F"/>
    <w:multiLevelType w:val="hybridMultilevel"/>
    <w:tmpl w:val="CC046D7C"/>
    <w:lvl w:ilvl="0" w:tplc="25045C6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95809A1"/>
    <w:multiLevelType w:val="hybridMultilevel"/>
    <w:tmpl w:val="6A7EE31A"/>
    <w:lvl w:ilvl="0" w:tplc="4B64A780">
      <w:start w:val="1"/>
      <w:numFmt w:val="decimal"/>
      <w:lvlText w:val="%1."/>
      <w:lvlJc w:val="left"/>
      <w:pPr>
        <w:ind w:left="360" w:hanging="360"/>
      </w:pPr>
      <w:rPr>
        <w:rFonts w:ascii="Times New Roman" w:eastAsia="Malgun Gothic" w:hAnsi="Times New Roman" w:cs="Times New Roman"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4A6212"/>
    <w:multiLevelType w:val="hybridMultilevel"/>
    <w:tmpl w:val="54FA868A"/>
    <w:lvl w:ilvl="0" w:tplc="49162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0956C8"/>
    <w:multiLevelType w:val="hybridMultilevel"/>
    <w:tmpl w:val="E5D4B678"/>
    <w:lvl w:ilvl="0" w:tplc="271E28B4">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8B55AB"/>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8AD7266"/>
    <w:multiLevelType w:val="hybridMultilevel"/>
    <w:tmpl w:val="3E8270AC"/>
    <w:lvl w:ilvl="0" w:tplc="04090003">
      <w:start w:val="1"/>
      <w:numFmt w:val="bullet"/>
      <w:lvlText w:val="o"/>
      <w:lvlJc w:val="left"/>
      <w:pPr>
        <w:ind w:left="300" w:hanging="360"/>
      </w:pPr>
      <w:rPr>
        <w:rFonts w:ascii="Courier New" w:hAnsi="Courier New"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3" w15:restartNumberingAfterBreak="0">
    <w:nsid w:val="6BFF5D8F"/>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A2921"/>
    <w:multiLevelType w:val="hybridMultilevel"/>
    <w:tmpl w:val="4492E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8E32B9"/>
    <w:multiLevelType w:val="hybridMultilevel"/>
    <w:tmpl w:val="38B0079E"/>
    <w:lvl w:ilvl="0" w:tplc="4D38DD48">
      <w:start w:val="1"/>
      <w:numFmt w:val="upperLetter"/>
      <w:lvlText w:val="%1."/>
      <w:lvlJc w:val="left"/>
      <w:pPr>
        <w:ind w:left="1160" w:hanging="360"/>
      </w:p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36" w15:restartNumberingAfterBreak="0">
    <w:nsid w:val="6E5E5122"/>
    <w:multiLevelType w:val="hybridMultilevel"/>
    <w:tmpl w:val="AC523FC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0834A4"/>
    <w:multiLevelType w:val="hybridMultilevel"/>
    <w:tmpl w:val="574680B8"/>
    <w:lvl w:ilvl="0" w:tplc="04090001">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5051283"/>
    <w:multiLevelType w:val="hybridMultilevel"/>
    <w:tmpl w:val="C6207028"/>
    <w:lvl w:ilvl="0" w:tplc="C86EC28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E74C7E"/>
    <w:multiLevelType w:val="hybridMultilevel"/>
    <w:tmpl w:val="6F8E17CA"/>
    <w:lvl w:ilvl="0" w:tplc="24CAD98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38"/>
  </w:num>
  <w:num w:numId="4">
    <w:abstractNumId w:val="20"/>
  </w:num>
  <w:num w:numId="5">
    <w:abstractNumId w:val="0"/>
  </w:num>
  <w:num w:numId="6">
    <w:abstractNumId w:val="40"/>
  </w:num>
  <w:num w:numId="7">
    <w:abstractNumId w:val="35"/>
    <w:lvlOverride w:ilvl="0">
      <w:startOverride w:val="1"/>
    </w:lvlOverride>
    <w:lvlOverride w:ilvl="1"/>
    <w:lvlOverride w:ilvl="2"/>
    <w:lvlOverride w:ilvl="3"/>
    <w:lvlOverride w:ilvl="4"/>
    <w:lvlOverride w:ilvl="5"/>
    <w:lvlOverride w:ilvl="6"/>
    <w:lvlOverride w:ilvl="7"/>
    <w:lvlOverride w:ilvl="8"/>
  </w:num>
  <w:num w:numId="8">
    <w:abstractNumId w:val="23"/>
  </w:num>
  <w:num w:numId="9">
    <w:abstractNumId w:val="16"/>
  </w:num>
  <w:num w:numId="10">
    <w:abstractNumId w:val="2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1"/>
  </w:num>
  <w:num w:numId="13">
    <w:abstractNumId w:val="2"/>
  </w:num>
  <w:num w:numId="14">
    <w:abstractNumId w:val="13"/>
  </w:num>
  <w:num w:numId="15">
    <w:abstractNumId w:val="36"/>
  </w:num>
  <w:num w:numId="16">
    <w:abstractNumId w:val="14"/>
  </w:num>
  <w:num w:numId="17">
    <w:abstractNumId w:val="37"/>
  </w:num>
  <w:num w:numId="18">
    <w:abstractNumId w:val="15"/>
  </w:num>
  <w:num w:numId="19">
    <w:abstractNumId w:val="26"/>
  </w:num>
  <w:num w:numId="20">
    <w:abstractNumId w:val="32"/>
  </w:num>
  <w:num w:numId="21">
    <w:abstractNumId w:val="4"/>
  </w:num>
  <w:num w:numId="22">
    <w:abstractNumId w:val="12"/>
  </w:num>
  <w:num w:numId="23">
    <w:abstractNumId w:val="17"/>
  </w:num>
  <w:num w:numId="24">
    <w:abstractNumId w:val="18"/>
  </w:num>
  <w:num w:numId="25">
    <w:abstractNumId w:val="1"/>
  </w:num>
  <w:num w:numId="26">
    <w:abstractNumId w:val="30"/>
  </w:num>
  <w:num w:numId="27">
    <w:abstractNumId w:val="9"/>
  </w:num>
  <w:num w:numId="28">
    <w:abstractNumId w:val="21"/>
  </w:num>
  <w:num w:numId="29">
    <w:abstractNumId w:val="22"/>
  </w:num>
  <w:num w:numId="30">
    <w:abstractNumId w:val="8"/>
  </w:num>
  <w:num w:numId="31">
    <w:abstractNumId w:val="11"/>
  </w:num>
  <w:num w:numId="32">
    <w:abstractNumId w:val="6"/>
  </w:num>
  <w:num w:numId="33">
    <w:abstractNumId w:val="19"/>
  </w:num>
  <w:num w:numId="34">
    <w:abstractNumId w:val="24"/>
  </w:num>
  <w:num w:numId="35">
    <w:abstractNumId w:val="41"/>
  </w:num>
  <w:num w:numId="36">
    <w:abstractNumId w:val="33"/>
  </w:num>
  <w:num w:numId="37">
    <w:abstractNumId w:val="5"/>
  </w:num>
  <w:num w:numId="38">
    <w:abstractNumId w:val="10"/>
  </w:num>
  <w:num w:numId="39">
    <w:abstractNumId w:val="28"/>
  </w:num>
  <w:num w:numId="40">
    <w:abstractNumId w:val="34"/>
  </w:num>
  <w:num w:numId="41">
    <w:abstractNumId w:val="29"/>
  </w:num>
  <w:num w:numId="42">
    <w:abstractNumId w:val="7"/>
  </w:num>
  <w:num w:numId="43">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rwUA209SECwAAAA="/>
  </w:docVars>
  <w:rsids>
    <w:rsidRoot w:val="00022E4A"/>
    <w:rsid w:val="00001514"/>
    <w:rsid w:val="00001B58"/>
    <w:rsid w:val="000043D7"/>
    <w:rsid w:val="000045D2"/>
    <w:rsid w:val="000049E2"/>
    <w:rsid w:val="00004AC2"/>
    <w:rsid w:val="00007FA5"/>
    <w:rsid w:val="00010A48"/>
    <w:rsid w:val="00010C71"/>
    <w:rsid w:val="000119B7"/>
    <w:rsid w:val="000125A0"/>
    <w:rsid w:val="00012FC5"/>
    <w:rsid w:val="00014115"/>
    <w:rsid w:val="00014F55"/>
    <w:rsid w:val="00015834"/>
    <w:rsid w:val="00016029"/>
    <w:rsid w:val="00021824"/>
    <w:rsid w:val="00022E4A"/>
    <w:rsid w:val="00023163"/>
    <w:rsid w:val="0002372F"/>
    <w:rsid w:val="00024439"/>
    <w:rsid w:val="0002751E"/>
    <w:rsid w:val="00027548"/>
    <w:rsid w:val="000278EC"/>
    <w:rsid w:val="00030187"/>
    <w:rsid w:val="000317AB"/>
    <w:rsid w:val="000350F9"/>
    <w:rsid w:val="00036F8B"/>
    <w:rsid w:val="00040F90"/>
    <w:rsid w:val="000412DB"/>
    <w:rsid w:val="00041434"/>
    <w:rsid w:val="00044C33"/>
    <w:rsid w:val="000463E7"/>
    <w:rsid w:val="0004771F"/>
    <w:rsid w:val="00050A59"/>
    <w:rsid w:val="00054BB9"/>
    <w:rsid w:val="00057B71"/>
    <w:rsid w:val="000615F5"/>
    <w:rsid w:val="00061755"/>
    <w:rsid w:val="0006179E"/>
    <w:rsid w:val="00061DBD"/>
    <w:rsid w:val="0006322D"/>
    <w:rsid w:val="0006405F"/>
    <w:rsid w:val="0006434A"/>
    <w:rsid w:val="00065C9E"/>
    <w:rsid w:val="00065F5D"/>
    <w:rsid w:val="00066639"/>
    <w:rsid w:val="00066D6F"/>
    <w:rsid w:val="00072A58"/>
    <w:rsid w:val="00072D31"/>
    <w:rsid w:val="000742AB"/>
    <w:rsid w:val="00074513"/>
    <w:rsid w:val="00074BDD"/>
    <w:rsid w:val="000757F8"/>
    <w:rsid w:val="00076E4C"/>
    <w:rsid w:val="00077E6A"/>
    <w:rsid w:val="00083BED"/>
    <w:rsid w:val="00084D7D"/>
    <w:rsid w:val="0008578F"/>
    <w:rsid w:val="00085D97"/>
    <w:rsid w:val="00087A8E"/>
    <w:rsid w:val="00091E42"/>
    <w:rsid w:val="00091FEE"/>
    <w:rsid w:val="0009231A"/>
    <w:rsid w:val="0009406D"/>
    <w:rsid w:val="000954D2"/>
    <w:rsid w:val="00096863"/>
    <w:rsid w:val="000A5FF3"/>
    <w:rsid w:val="000A6394"/>
    <w:rsid w:val="000B0EC3"/>
    <w:rsid w:val="000B143B"/>
    <w:rsid w:val="000B1F74"/>
    <w:rsid w:val="000B3AC5"/>
    <w:rsid w:val="000B3D47"/>
    <w:rsid w:val="000B4193"/>
    <w:rsid w:val="000B465D"/>
    <w:rsid w:val="000B469E"/>
    <w:rsid w:val="000B4A9C"/>
    <w:rsid w:val="000B4FDB"/>
    <w:rsid w:val="000B5AAE"/>
    <w:rsid w:val="000B71CE"/>
    <w:rsid w:val="000C038A"/>
    <w:rsid w:val="000C39B0"/>
    <w:rsid w:val="000C42CF"/>
    <w:rsid w:val="000C5E84"/>
    <w:rsid w:val="000C6598"/>
    <w:rsid w:val="000C71F5"/>
    <w:rsid w:val="000D0D85"/>
    <w:rsid w:val="000D35E7"/>
    <w:rsid w:val="000D55F4"/>
    <w:rsid w:val="000D69FA"/>
    <w:rsid w:val="000D6CBD"/>
    <w:rsid w:val="000E0664"/>
    <w:rsid w:val="000E1B55"/>
    <w:rsid w:val="000E1EB0"/>
    <w:rsid w:val="000E2913"/>
    <w:rsid w:val="000E33CF"/>
    <w:rsid w:val="000E58DD"/>
    <w:rsid w:val="000F11D4"/>
    <w:rsid w:val="000F3435"/>
    <w:rsid w:val="000F4A24"/>
    <w:rsid w:val="000F571C"/>
    <w:rsid w:val="000F65EA"/>
    <w:rsid w:val="001031B2"/>
    <w:rsid w:val="00104544"/>
    <w:rsid w:val="001055A8"/>
    <w:rsid w:val="00107586"/>
    <w:rsid w:val="0011067D"/>
    <w:rsid w:val="001117BD"/>
    <w:rsid w:val="00111E58"/>
    <w:rsid w:val="00112A0C"/>
    <w:rsid w:val="001178D1"/>
    <w:rsid w:val="0012012A"/>
    <w:rsid w:val="0012045C"/>
    <w:rsid w:val="001211B3"/>
    <w:rsid w:val="00122401"/>
    <w:rsid w:val="001242F9"/>
    <w:rsid w:val="001267CE"/>
    <w:rsid w:val="00126AA0"/>
    <w:rsid w:val="00130B74"/>
    <w:rsid w:val="001317D9"/>
    <w:rsid w:val="001332DA"/>
    <w:rsid w:val="0013354F"/>
    <w:rsid w:val="00135950"/>
    <w:rsid w:val="00141448"/>
    <w:rsid w:val="00143725"/>
    <w:rsid w:val="0014537B"/>
    <w:rsid w:val="001459AE"/>
    <w:rsid w:val="00145D43"/>
    <w:rsid w:val="001473BC"/>
    <w:rsid w:val="00152D81"/>
    <w:rsid w:val="0015330A"/>
    <w:rsid w:val="0015673F"/>
    <w:rsid w:val="00157962"/>
    <w:rsid w:val="0016156C"/>
    <w:rsid w:val="00161F70"/>
    <w:rsid w:val="00162575"/>
    <w:rsid w:val="0016288A"/>
    <w:rsid w:val="00163BC9"/>
    <w:rsid w:val="00164579"/>
    <w:rsid w:val="00164586"/>
    <w:rsid w:val="00165418"/>
    <w:rsid w:val="00165496"/>
    <w:rsid w:val="00167861"/>
    <w:rsid w:val="00167DEE"/>
    <w:rsid w:val="001701FA"/>
    <w:rsid w:val="001725A4"/>
    <w:rsid w:val="0017284A"/>
    <w:rsid w:val="0017382E"/>
    <w:rsid w:val="001744D2"/>
    <w:rsid w:val="00174ED3"/>
    <w:rsid w:val="00175AD4"/>
    <w:rsid w:val="00176D6C"/>
    <w:rsid w:val="00180425"/>
    <w:rsid w:val="0018052F"/>
    <w:rsid w:val="00181F17"/>
    <w:rsid w:val="00182254"/>
    <w:rsid w:val="00182A46"/>
    <w:rsid w:val="00184BF0"/>
    <w:rsid w:val="00191141"/>
    <w:rsid w:val="001922C9"/>
    <w:rsid w:val="00192C46"/>
    <w:rsid w:val="00195673"/>
    <w:rsid w:val="00196227"/>
    <w:rsid w:val="00196393"/>
    <w:rsid w:val="00197D18"/>
    <w:rsid w:val="00197DFE"/>
    <w:rsid w:val="001A0858"/>
    <w:rsid w:val="001A12CE"/>
    <w:rsid w:val="001A1567"/>
    <w:rsid w:val="001A34FC"/>
    <w:rsid w:val="001A383B"/>
    <w:rsid w:val="001A3F00"/>
    <w:rsid w:val="001A671A"/>
    <w:rsid w:val="001A7453"/>
    <w:rsid w:val="001A7B60"/>
    <w:rsid w:val="001A7E54"/>
    <w:rsid w:val="001B07CF"/>
    <w:rsid w:val="001B3970"/>
    <w:rsid w:val="001B4011"/>
    <w:rsid w:val="001B4CC7"/>
    <w:rsid w:val="001B76EB"/>
    <w:rsid w:val="001B7A65"/>
    <w:rsid w:val="001B7BE3"/>
    <w:rsid w:val="001C149F"/>
    <w:rsid w:val="001C16DA"/>
    <w:rsid w:val="001C3FD0"/>
    <w:rsid w:val="001C4382"/>
    <w:rsid w:val="001C6643"/>
    <w:rsid w:val="001C71C9"/>
    <w:rsid w:val="001D0AEA"/>
    <w:rsid w:val="001D26D1"/>
    <w:rsid w:val="001D2A9B"/>
    <w:rsid w:val="001D311C"/>
    <w:rsid w:val="001D3406"/>
    <w:rsid w:val="001D4063"/>
    <w:rsid w:val="001D44C0"/>
    <w:rsid w:val="001D5A8B"/>
    <w:rsid w:val="001E0B0D"/>
    <w:rsid w:val="001E2668"/>
    <w:rsid w:val="001E41F3"/>
    <w:rsid w:val="001E5EDC"/>
    <w:rsid w:val="001E6463"/>
    <w:rsid w:val="001E778F"/>
    <w:rsid w:val="001F1087"/>
    <w:rsid w:val="001F23A2"/>
    <w:rsid w:val="001F3248"/>
    <w:rsid w:val="001F4238"/>
    <w:rsid w:val="001F42AC"/>
    <w:rsid w:val="001F5022"/>
    <w:rsid w:val="001F6B00"/>
    <w:rsid w:val="00205E6C"/>
    <w:rsid w:val="00210317"/>
    <w:rsid w:val="00212877"/>
    <w:rsid w:val="00213345"/>
    <w:rsid w:val="00213D85"/>
    <w:rsid w:val="00214114"/>
    <w:rsid w:val="00215E6D"/>
    <w:rsid w:val="002163AE"/>
    <w:rsid w:val="00217FA2"/>
    <w:rsid w:val="002244EF"/>
    <w:rsid w:val="002253AC"/>
    <w:rsid w:val="00227F3C"/>
    <w:rsid w:val="00230171"/>
    <w:rsid w:val="0023324A"/>
    <w:rsid w:val="00234320"/>
    <w:rsid w:val="00241F99"/>
    <w:rsid w:val="00243B04"/>
    <w:rsid w:val="002445CF"/>
    <w:rsid w:val="00244BB7"/>
    <w:rsid w:val="00246E32"/>
    <w:rsid w:val="00247A34"/>
    <w:rsid w:val="00253EB6"/>
    <w:rsid w:val="00254DFE"/>
    <w:rsid w:val="00255519"/>
    <w:rsid w:val="00257797"/>
    <w:rsid w:val="0026004D"/>
    <w:rsid w:val="00260400"/>
    <w:rsid w:val="00261925"/>
    <w:rsid w:val="00261C7C"/>
    <w:rsid w:val="0026234F"/>
    <w:rsid w:val="0026293A"/>
    <w:rsid w:val="00262FE1"/>
    <w:rsid w:val="00263006"/>
    <w:rsid w:val="00264B03"/>
    <w:rsid w:val="00264BA2"/>
    <w:rsid w:val="0026688A"/>
    <w:rsid w:val="00266DCB"/>
    <w:rsid w:val="0027026E"/>
    <w:rsid w:val="002709D5"/>
    <w:rsid w:val="00270D35"/>
    <w:rsid w:val="00275D12"/>
    <w:rsid w:val="00275F57"/>
    <w:rsid w:val="0027600F"/>
    <w:rsid w:val="00276F53"/>
    <w:rsid w:val="0027700A"/>
    <w:rsid w:val="00277891"/>
    <w:rsid w:val="00280476"/>
    <w:rsid w:val="0028056A"/>
    <w:rsid w:val="00281341"/>
    <w:rsid w:val="00282A11"/>
    <w:rsid w:val="00282F3D"/>
    <w:rsid w:val="002833DE"/>
    <w:rsid w:val="00283730"/>
    <w:rsid w:val="002860C4"/>
    <w:rsid w:val="002873C4"/>
    <w:rsid w:val="00287507"/>
    <w:rsid w:val="00290619"/>
    <w:rsid w:val="00291193"/>
    <w:rsid w:val="00291622"/>
    <w:rsid w:val="002922C1"/>
    <w:rsid w:val="00292AEC"/>
    <w:rsid w:val="00293559"/>
    <w:rsid w:val="002935E9"/>
    <w:rsid w:val="00295261"/>
    <w:rsid w:val="002952B4"/>
    <w:rsid w:val="00296520"/>
    <w:rsid w:val="00296697"/>
    <w:rsid w:val="00297300"/>
    <w:rsid w:val="002976EC"/>
    <w:rsid w:val="00297EAD"/>
    <w:rsid w:val="002A01CC"/>
    <w:rsid w:val="002A0D59"/>
    <w:rsid w:val="002A0EA3"/>
    <w:rsid w:val="002A12E4"/>
    <w:rsid w:val="002A2216"/>
    <w:rsid w:val="002A2A27"/>
    <w:rsid w:val="002A4C3A"/>
    <w:rsid w:val="002A51C7"/>
    <w:rsid w:val="002A6586"/>
    <w:rsid w:val="002B09D7"/>
    <w:rsid w:val="002B0A97"/>
    <w:rsid w:val="002B16C5"/>
    <w:rsid w:val="002B3E51"/>
    <w:rsid w:val="002B475C"/>
    <w:rsid w:val="002B502E"/>
    <w:rsid w:val="002B5741"/>
    <w:rsid w:val="002B62DB"/>
    <w:rsid w:val="002B6F73"/>
    <w:rsid w:val="002C07A4"/>
    <w:rsid w:val="002C11D6"/>
    <w:rsid w:val="002C1CB4"/>
    <w:rsid w:val="002C275A"/>
    <w:rsid w:val="002C4BC5"/>
    <w:rsid w:val="002C5DE3"/>
    <w:rsid w:val="002C657B"/>
    <w:rsid w:val="002C68D2"/>
    <w:rsid w:val="002C7472"/>
    <w:rsid w:val="002C7723"/>
    <w:rsid w:val="002D0381"/>
    <w:rsid w:val="002D07FA"/>
    <w:rsid w:val="002D18FD"/>
    <w:rsid w:val="002D3290"/>
    <w:rsid w:val="002D3465"/>
    <w:rsid w:val="002D3BFF"/>
    <w:rsid w:val="002D3E42"/>
    <w:rsid w:val="002D3F89"/>
    <w:rsid w:val="002D41B0"/>
    <w:rsid w:val="002D5C00"/>
    <w:rsid w:val="002D60D1"/>
    <w:rsid w:val="002D6516"/>
    <w:rsid w:val="002D661B"/>
    <w:rsid w:val="002D6BC3"/>
    <w:rsid w:val="002D70F9"/>
    <w:rsid w:val="002D7644"/>
    <w:rsid w:val="002E010F"/>
    <w:rsid w:val="002E01E7"/>
    <w:rsid w:val="002E048B"/>
    <w:rsid w:val="002E0AA3"/>
    <w:rsid w:val="002E10E3"/>
    <w:rsid w:val="002E1881"/>
    <w:rsid w:val="002E4670"/>
    <w:rsid w:val="002E5611"/>
    <w:rsid w:val="002E6CB5"/>
    <w:rsid w:val="002F1579"/>
    <w:rsid w:val="002F16B8"/>
    <w:rsid w:val="002F37D3"/>
    <w:rsid w:val="002F3E59"/>
    <w:rsid w:val="002F4C3D"/>
    <w:rsid w:val="002F6C79"/>
    <w:rsid w:val="002F7982"/>
    <w:rsid w:val="00304365"/>
    <w:rsid w:val="003049CD"/>
    <w:rsid w:val="00304DC6"/>
    <w:rsid w:val="00305409"/>
    <w:rsid w:val="00305D85"/>
    <w:rsid w:val="00307724"/>
    <w:rsid w:val="003105D0"/>
    <w:rsid w:val="00312340"/>
    <w:rsid w:val="00313722"/>
    <w:rsid w:val="003148C7"/>
    <w:rsid w:val="00316ED7"/>
    <w:rsid w:val="00317819"/>
    <w:rsid w:val="00317C89"/>
    <w:rsid w:val="00320177"/>
    <w:rsid w:val="00322630"/>
    <w:rsid w:val="00322ABF"/>
    <w:rsid w:val="003246AB"/>
    <w:rsid w:val="0032661C"/>
    <w:rsid w:val="003268BB"/>
    <w:rsid w:val="00326D33"/>
    <w:rsid w:val="00327896"/>
    <w:rsid w:val="00330897"/>
    <w:rsid w:val="003311FA"/>
    <w:rsid w:val="003316A5"/>
    <w:rsid w:val="0033531B"/>
    <w:rsid w:val="003355A4"/>
    <w:rsid w:val="003368AD"/>
    <w:rsid w:val="00336CA3"/>
    <w:rsid w:val="0033736D"/>
    <w:rsid w:val="00337CE0"/>
    <w:rsid w:val="003414D7"/>
    <w:rsid w:val="003427C0"/>
    <w:rsid w:val="00343726"/>
    <w:rsid w:val="00344856"/>
    <w:rsid w:val="003500B0"/>
    <w:rsid w:val="00353332"/>
    <w:rsid w:val="0035460A"/>
    <w:rsid w:val="0035477E"/>
    <w:rsid w:val="00354A5B"/>
    <w:rsid w:val="0036007E"/>
    <w:rsid w:val="00360231"/>
    <w:rsid w:val="00360467"/>
    <w:rsid w:val="003607ED"/>
    <w:rsid w:val="00360C05"/>
    <w:rsid w:val="00360CC4"/>
    <w:rsid w:val="003614AA"/>
    <w:rsid w:val="003635E3"/>
    <w:rsid w:val="00364129"/>
    <w:rsid w:val="00367479"/>
    <w:rsid w:val="00367DA7"/>
    <w:rsid w:val="003707B4"/>
    <w:rsid w:val="003719A4"/>
    <w:rsid w:val="003721D0"/>
    <w:rsid w:val="00372EE6"/>
    <w:rsid w:val="00373CA4"/>
    <w:rsid w:val="00375903"/>
    <w:rsid w:val="00381645"/>
    <w:rsid w:val="003831CB"/>
    <w:rsid w:val="00385DA0"/>
    <w:rsid w:val="003908ED"/>
    <w:rsid w:val="003918E3"/>
    <w:rsid w:val="00391A41"/>
    <w:rsid w:val="00394529"/>
    <w:rsid w:val="00394C34"/>
    <w:rsid w:val="00397293"/>
    <w:rsid w:val="003A3B32"/>
    <w:rsid w:val="003A4324"/>
    <w:rsid w:val="003A5D08"/>
    <w:rsid w:val="003A7C3B"/>
    <w:rsid w:val="003A7C9E"/>
    <w:rsid w:val="003B079D"/>
    <w:rsid w:val="003B0CE1"/>
    <w:rsid w:val="003B15AF"/>
    <w:rsid w:val="003B1C8C"/>
    <w:rsid w:val="003B33E3"/>
    <w:rsid w:val="003B6793"/>
    <w:rsid w:val="003B6D4E"/>
    <w:rsid w:val="003C08F5"/>
    <w:rsid w:val="003C0D04"/>
    <w:rsid w:val="003C24B2"/>
    <w:rsid w:val="003C282C"/>
    <w:rsid w:val="003C35DB"/>
    <w:rsid w:val="003C3910"/>
    <w:rsid w:val="003C3919"/>
    <w:rsid w:val="003C3B49"/>
    <w:rsid w:val="003C421A"/>
    <w:rsid w:val="003C48E9"/>
    <w:rsid w:val="003C51C7"/>
    <w:rsid w:val="003C5554"/>
    <w:rsid w:val="003C67FE"/>
    <w:rsid w:val="003C6FD8"/>
    <w:rsid w:val="003C7194"/>
    <w:rsid w:val="003D0958"/>
    <w:rsid w:val="003D1617"/>
    <w:rsid w:val="003D1C96"/>
    <w:rsid w:val="003D3C30"/>
    <w:rsid w:val="003D3E26"/>
    <w:rsid w:val="003D3EFF"/>
    <w:rsid w:val="003D595C"/>
    <w:rsid w:val="003D5A33"/>
    <w:rsid w:val="003D68F9"/>
    <w:rsid w:val="003D7517"/>
    <w:rsid w:val="003E1A36"/>
    <w:rsid w:val="003E23A1"/>
    <w:rsid w:val="003E2A13"/>
    <w:rsid w:val="003E474C"/>
    <w:rsid w:val="003E59D9"/>
    <w:rsid w:val="003E67AB"/>
    <w:rsid w:val="003F45BD"/>
    <w:rsid w:val="003F4F5E"/>
    <w:rsid w:val="003F647F"/>
    <w:rsid w:val="003F71FB"/>
    <w:rsid w:val="003F75A9"/>
    <w:rsid w:val="004004A7"/>
    <w:rsid w:val="00401174"/>
    <w:rsid w:val="004015B7"/>
    <w:rsid w:val="004018C1"/>
    <w:rsid w:val="004066F3"/>
    <w:rsid w:val="004071D0"/>
    <w:rsid w:val="00407877"/>
    <w:rsid w:val="004102F6"/>
    <w:rsid w:val="00411CDF"/>
    <w:rsid w:val="0041356B"/>
    <w:rsid w:val="004136C1"/>
    <w:rsid w:val="00414D13"/>
    <w:rsid w:val="00415B88"/>
    <w:rsid w:val="00415FAB"/>
    <w:rsid w:val="0041716E"/>
    <w:rsid w:val="00420F3C"/>
    <w:rsid w:val="00423495"/>
    <w:rsid w:val="0042350A"/>
    <w:rsid w:val="00423D3F"/>
    <w:rsid w:val="004242F1"/>
    <w:rsid w:val="0042500F"/>
    <w:rsid w:val="0042649E"/>
    <w:rsid w:val="00426E85"/>
    <w:rsid w:val="004275C3"/>
    <w:rsid w:val="0042775B"/>
    <w:rsid w:val="004300F2"/>
    <w:rsid w:val="00430101"/>
    <w:rsid w:val="004318C0"/>
    <w:rsid w:val="00432A64"/>
    <w:rsid w:val="0043324F"/>
    <w:rsid w:val="004353B8"/>
    <w:rsid w:val="00435848"/>
    <w:rsid w:val="00436725"/>
    <w:rsid w:val="004378E5"/>
    <w:rsid w:val="00437F8E"/>
    <w:rsid w:val="004401A3"/>
    <w:rsid w:val="0044021C"/>
    <w:rsid w:val="004408A9"/>
    <w:rsid w:val="004408CE"/>
    <w:rsid w:val="00441A23"/>
    <w:rsid w:val="004422AF"/>
    <w:rsid w:val="00443074"/>
    <w:rsid w:val="00443421"/>
    <w:rsid w:val="00447590"/>
    <w:rsid w:val="0045016E"/>
    <w:rsid w:val="0045154C"/>
    <w:rsid w:val="00452582"/>
    <w:rsid w:val="00452CE9"/>
    <w:rsid w:val="004546E9"/>
    <w:rsid w:val="004555BF"/>
    <w:rsid w:val="00455C61"/>
    <w:rsid w:val="00457B09"/>
    <w:rsid w:val="004601EC"/>
    <w:rsid w:val="00460711"/>
    <w:rsid w:val="00460D19"/>
    <w:rsid w:val="00461BED"/>
    <w:rsid w:val="00462C45"/>
    <w:rsid w:val="00465216"/>
    <w:rsid w:val="00467285"/>
    <w:rsid w:val="00472326"/>
    <w:rsid w:val="00477511"/>
    <w:rsid w:val="00480488"/>
    <w:rsid w:val="00480967"/>
    <w:rsid w:val="004823DE"/>
    <w:rsid w:val="00482F83"/>
    <w:rsid w:val="0048534B"/>
    <w:rsid w:val="004858DA"/>
    <w:rsid w:val="00486880"/>
    <w:rsid w:val="004903C2"/>
    <w:rsid w:val="00490F81"/>
    <w:rsid w:val="00493E8A"/>
    <w:rsid w:val="0049786F"/>
    <w:rsid w:val="004A052C"/>
    <w:rsid w:val="004A13B7"/>
    <w:rsid w:val="004A17EF"/>
    <w:rsid w:val="004A2277"/>
    <w:rsid w:val="004A30B6"/>
    <w:rsid w:val="004A49A3"/>
    <w:rsid w:val="004A4FCE"/>
    <w:rsid w:val="004A53EC"/>
    <w:rsid w:val="004B11C1"/>
    <w:rsid w:val="004B22A8"/>
    <w:rsid w:val="004B44B0"/>
    <w:rsid w:val="004B4640"/>
    <w:rsid w:val="004B56C1"/>
    <w:rsid w:val="004B5EE2"/>
    <w:rsid w:val="004B703A"/>
    <w:rsid w:val="004B75B7"/>
    <w:rsid w:val="004C41C7"/>
    <w:rsid w:val="004C4D87"/>
    <w:rsid w:val="004C51CA"/>
    <w:rsid w:val="004C5839"/>
    <w:rsid w:val="004C6CA0"/>
    <w:rsid w:val="004C72A3"/>
    <w:rsid w:val="004C7E95"/>
    <w:rsid w:val="004D32C3"/>
    <w:rsid w:val="004D3464"/>
    <w:rsid w:val="004D39F2"/>
    <w:rsid w:val="004D3FDE"/>
    <w:rsid w:val="004D5842"/>
    <w:rsid w:val="004D5E7B"/>
    <w:rsid w:val="004D689A"/>
    <w:rsid w:val="004E13B2"/>
    <w:rsid w:val="004E143C"/>
    <w:rsid w:val="004E1F03"/>
    <w:rsid w:val="004E3D19"/>
    <w:rsid w:val="004E5F09"/>
    <w:rsid w:val="004E6F60"/>
    <w:rsid w:val="004E7106"/>
    <w:rsid w:val="004E7404"/>
    <w:rsid w:val="004E75C5"/>
    <w:rsid w:val="004F066D"/>
    <w:rsid w:val="004F08CB"/>
    <w:rsid w:val="004F0E2F"/>
    <w:rsid w:val="004F35E1"/>
    <w:rsid w:val="004F4022"/>
    <w:rsid w:val="004F4AF4"/>
    <w:rsid w:val="004F642A"/>
    <w:rsid w:val="004F6DD2"/>
    <w:rsid w:val="004F744B"/>
    <w:rsid w:val="004F7A46"/>
    <w:rsid w:val="00500EF6"/>
    <w:rsid w:val="005011A1"/>
    <w:rsid w:val="00502C46"/>
    <w:rsid w:val="005035D5"/>
    <w:rsid w:val="00503949"/>
    <w:rsid w:val="005050B0"/>
    <w:rsid w:val="00511144"/>
    <w:rsid w:val="005132AC"/>
    <w:rsid w:val="0051580D"/>
    <w:rsid w:val="00516B4D"/>
    <w:rsid w:val="00516F06"/>
    <w:rsid w:val="005175D9"/>
    <w:rsid w:val="005210DE"/>
    <w:rsid w:val="00522328"/>
    <w:rsid w:val="005333BE"/>
    <w:rsid w:val="00534AC8"/>
    <w:rsid w:val="00535005"/>
    <w:rsid w:val="005411BB"/>
    <w:rsid w:val="0054176F"/>
    <w:rsid w:val="005428FD"/>
    <w:rsid w:val="00543022"/>
    <w:rsid w:val="005460BD"/>
    <w:rsid w:val="00546ED3"/>
    <w:rsid w:val="00553746"/>
    <w:rsid w:val="0055398C"/>
    <w:rsid w:val="00554537"/>
    <w:rsid w:val="005550DD"/>
    <w:rsid w:val="00555CC8"/>
    <w:rsid w:val="00557780"/>
    <w:rsid w:val="00561725"/>
    <w:rsid w:val="00562872"/>
    <w:rsid w:val="005629B1"/>
    <w:rsid w:val="005646C7"/>
    <w:rsid w:val="00565A55"/>
    <w:rsid w:val="005668C1"/>
    <w:rsid w:val="00566B41"/>
    <w:rsid w:val="00566D51"/>
    <w:rsid w:val="0056740A"/>
    <w:rsid w:val="00567A77"/>
    <w:rsid w:val="005703C4"/>
    <w:rsid w:val="00571735"/>
    <w:rsid w:val="00573584"/>
    <w:rsid w:val="00575890"/>
    <w:rsid w:val="00576F08"/>
    <w:rsid w:val="00577E7C"/>
    <w:rsid w:val="00580F14"/>
    <w:rsid w:val="005813F7"/>
    <w:rsid w:val="00582666"/>
    <w:rsid w:val="00582ACD"/>
    <w:rsid w:val="00583759"/>
    <w:rsid w:val="00584984"/>
    <w:rsid w:val="0058603F"/>
    <w:rsid w:val="00586810"/>
    <w:rsid w:val="00587D7B"/>
    <w:rsid w:val="00590C52"/>
    <w:rsid w:val="0059213D"/>
    <w:rsid w:val="00592D74"/>
    <w:rsid w:val="00597EFB"/>
    <w:rsid w:val="005A0B20"/>
    <w:rsid w:val="005A1FAB"/>
    <w:rsid w:val="005A26E3"/>
    <w:rsid w:val="005A348E"/>
    <w:rsid w:val="005A3B5A"/>
    <w:rsid w:val="005A3F1E"/>
    <w:rsid w:val="005A6D1E"/>
    <w:rsid w:val="005B02E5"/>
    <w:rsid w:val="005B0419"/>
    <w:rsid w:val="005B1469"/>
    <w:rsid w:val="005C0030"/>
    <w:rsid w:val="005C2824"/>
    <w:rsid w:val="005C403B"/>
    <w:rsid w:val="005C42E0"/>
    <w:rsid w:val="005C4654"/>
    <w:rsid w:val="005C6588"/>
    <w:rsid w:val="005C7184"/>
    <w:rsid w:val="005C7190"/>
    <w:rsid w:val="005D0021"/>
    <w:rsid w:val="005D1748"/>
    <w:rsid w:val="005D37B4"/>
    <w:rsid w:val="005D5758"/>
    <w:rsid w:val="005D5D3E"/>
    <w:rsid w:val="005D721D"/>
    <w:rsid w:val="005E05F9"/>
    <w:rsid w:val="005E140A"/>
    <w:rsid w:val="005E2C44"/>
    <w:rsid w:val="005E3820"/>
    <w:rsid w:val="005E3983"/>
    <w:rsid w:val="005E4040"/>
    <w:rsid w:val="005E4BDD"/>
    <w:rsid w:val="005E7B9F"/>
    <w:rsid w:val="005F0413"/>
    <w:rsid w:val="005F15C9"/>
    <w:rsid w:val="005F34BA"/>
    <w:rsid w:val="005F3F66"/>
    <w:rsid w:val="005F4997"/>
    <w:rsid w:val="005F6034"/>
    <w:rsid w:val="005F6E00"/>
    <w:rsid w:val="006003C4"/>
    <w:rsid w:val="00600602"/>
    <w:rsid w:val="00600AC0"/>
    <w:rsid w:val="00600C91"/>
    <w:rsid w:val="006018DD"/>
    <w:rsid w:val="0060199E"/>
    <w:rsid w:val="006029E2"/>
    <w:rsid w:val="006044FB"/>
    <w:rsid w:val="00604549"/>
    <w:rsid w:val="00605091"/>
    <w:rsid w:val="00605ED8"/>
    <w:rsid w:val="00606F0A"/>
    <w:rsid w:val="00607856"/>
    <w:rsid w:val="00611FD6"/>
    <w:rsid w:val="006134DF"/>
    <w:rsid w:val="00613635"/>
    <w:rsid w:val="006176E6"/>
    <w:rsid w:val="006179AA"/>
    <w:rsid w:val="00621188"/>
    <w:rsid w:val="00622CC5"/>
    <w:rsid w:val="0062331B"/>
    <w:rsid w:val="006247C6"/>
    <w:rsid w:val="00625760"/>
    <w:rsid w:val="006257ED"/>
    <w:rsid w:val="00625F4B"/>
    <w:rsid w:val="00626B96"/>
    <w:rsid w:val="00626D85"/>
    <w:rsid w:val="00627D68"/>
    <w:rsid w:val="00634B8B"/>
    <w:rsid w:val="00635175"/>
    <w:rsid w:val="00635465"/>
    <w:rsid w:val="00636ECD"/>
    <w:rsid w:val="00636FD5"/>
    <w:rsid w:val="006415D5"/>
    <w:rsid w:val="00642889"/>
    <w:rsid w:val="006445EC"/>
    <w:rsid w:val="00647589"/>
    <w:rsid w:val="00650A41"/>
    <w:rsid w:val="006545E1"/>
    <w:rsid w:val="006573E5"/>
    <w:rsid w:val="00660B7F"/>
    <w:rsid w:val="00661160"/>
    <w:rsid w:val="0066181C"/>
    <w:rsid w:val="00661E26"/>
    <w:rsid w:val="00662393"/>
    <w:rsid w:val="00665C87"/>
    <w:rsid w:val="006705C1"/>
    <w:rsid w:val="00671D05"/>
    <w:rsid w:val="006768E0"/>
    <w:rsid w:val="00676AB9"/>
    <w:rsid w:val="00677380"/>
    <w:rsid w:val="00677BBF"/>
    <w:rsid w:val="00680B3F"/>
    <w:rsid w:val="00680C95"/>
    <w:rsid w:val="00682A2F"/>
    <w:rsid w:val="0068396D"/>
    <w:rsid w:val="00684215"/>
    <w:rsid w:val="006844B8"/>
    <w:rsid w:val="00685637"/>
    <w:rsid w:val="00686179"/>
    <w:rsid w:val="00687607"/>
    <w:rsid w:val="00687B06"/>
    <w:rsid w:val="00691937"/>
    <w:rsid w:val="006930D9"/>
    <w:rsid w:val="0069351E"/>
    <w:rsid w:val="00695808"/>
    <w:rsid w:val="00696A80"/>
    <w:rsid w:val="00697213"/>
    <w:rsid w:val="006A0DEA"/>
    <w:rsid w:val="006A1B65"/>
    <w:rsid w:val="006A3527"/>
    <w:rsid w:val="006A44BF"/>
    <w:rsid w:val="006A485E"/>
    <w:rsid w:val="006A50DA"/>
    <w:rsid w:val="006A5A48"/>
    <w:rsid w:val="006A6570"/>
    <w:rsid w:val="006A762E"/>
    <w:rsid w:val="006A7BC8"/>
    <w:rsid w:val="006B0B19"/>
    <w:rsid w:val="006B3005"/>
    <w:rsid w:val="006B46FB"/>
    <w:rsid w:val="006B5887"/>
    <w:rsid w:val="006B6BF1"/>
    <w:rsid w:val="006B78D0"/>
    <w:rsid w:val="006B78EE"/>
    <w:rsid w:val="006C029D"/>
    <w:rsid w:val="006C1CF5"/>
    <w:rsid w:val="006C4AA0"/>
    <w:rsid w:val="006C7029"/>
    <w:rsid w:val="006D00B4"/>
    <w:rsid w:val="006D0A98"/>
    <w:rsid w:val="006D14A6"/>
    <w:rsid w:val="006D36D3"/>
    <w:rsid w:val="006D4FA5"/>
    <w:rsid w:val="006D6C0B"/>
    <w:rsid w:val="006D6EB8"/>
    <w:rsid w:val="006E1D8C"/>
    <w:rsid w:val="006E21FB"/>
    <w:rsid w:val="006E2D6C"/>
    <w:rsid w:val="006E4A59"/>
    <w:rsid w:val="006E4C0D"/>
    <w:rsid w:val="006E5568"/>
    <w:rsid w:val="006E578B"/>
    <w:rsid w:val="006E76E6"/>
    <w:rsid w:val="006E7E53"/>
    <w:rsid w:val="006E7FDB"/>
    <w:rsid w:val="006F002F"/>
    <w:rsid w:val="006F1E19"/>
    <w:rsid w:val="006F1E38"/>
    <w:rsid w:val="006F287D"/>
    <w:rsid w:val="006F48D9"/>
    <w:rsid w:val="006F51DF"/>
    <w:rsid w:val="006F629C"/>
    <w:rsid w:val="006F6FF7"/>
    <w:rsid w:val="007007EA"/>
    <w:rsid w:val="00700951"/>
    <w:rsid w:val="00702B92"/>
    <w:rsid w:val="0070358F"/>
    <w:rsid w:val="00703C04"/>
    <w:rsid w:val="0070556D"/>
    <w:rsid w:val="00706572"/>
    <w:rsid w:val="00710117"/>
    <w:rsid w:val="007112BC"/>
    <w:rsid w:val="00711316"/>
    <w:rsid w:val="00716BDA"/>
    <w:rsid w:val="00717583"/>
    <w:rsid w:val="007179ED"/>
    <w:rsid w:val="007204DA"/>
    <w:rsid w:val="0072298B"/>
    <w:rsid w:val="007234CD"/>
    <w:rsid w:val="00723622"/>
    <w:rsid w:val="00723A9F"/>
    <w:rsid w:val="0072507F"/>
    <w:rsid w:val="00725D55"/>
    <w:rsid w:val="0072799C"/>
    <w:rsid w:val="0073145B"/>
    <w:rsid w:val="00731FE3"/>
    <w:rsid w:val="0073268B"/>
    <w:rsid w:val="00732A39"/>
    <w:rsid w:val="00732FC3"/>
    <w:rsid w:val="00733160"/>
    <w:rsid w:val="007355A4"/>
    <w:rsid w:val="00735962"/>
    <w:rsid w:val="00735E93"/>
    <w:rsid w:val="00737A61"/>
    <w:rsid w:val="00737B6C"/>
    <w:rsid w:val="00743C6B"/>
    <w:rsid w:val="00747C47"/>
    <w:rsid w:val="00751908"/>
    <w:rsid w:val="0075600B"/>
    <w:rsid w:val="007567C6"/>
    <w:rsid w:val="00761062"/>
    <w:rsid w:val="00761BD4"/>
    <w:rsid w:val="0076202F"/>
    <w:rsid w:val="0076329A"/>
    <w:rsid w:val="00765A57"/>
    <w:rsid w:val="00765F5E"/>
    <w:rsid w:val="0076791D"/>
    <w:rsid w:val="00767B09"/>
    <w:rsid w:val="007701C3"/>
    <w:rsid w:val="007736BE"/>
    <w:rsid w:val="00777E9F"/>
    <w:rsid w:val="00781412"/>
    <w:rsid w:val="0078176A"/>
    <w:rsid w:val="00784059"/>
    <w:rsid w:val="00784A02"/>
    <w:rsid w:val="0078608B"/>
    <w:rsid w:val="00787B6F"/>
    <w:rsid w:val="00792342"/>
    <w:rsid w:val="00792B3B"/>
    <w:rsid w:val="007A15DC"/>
    <w:rsid w:val="007A3C3D"/>
    <w:rsid w:val="007A543C"/>
    <w:rsid w:val="007A5478"/>
    <w:rsid w:val="007B159F"/>
    <w:rsid w:val="007B1F08"/>
    <w:rsid w:val="007B209F"/>
    <w:rsid w:val="007B21E4"/>
    <w:rsid w:val="007B2534"/>
    <w:rsid w:val="007B358B"/>
    <w:rsid w:val="007B3CC5"/>
    <w:rsid w:val="007B415D"/>
    <w:rsid w:val="007B45C6"/>
    <w:rsid w:val="007B50A0"/>
    <w:rsid w:val="007B512A"/>
    <w:rsid w:val="007B53EC"/>
    <w:rsid w:val="007C1954"/>
    <w:rsid w:val="007C1ED2"/>
    <w:rsid w:val="007C2097"/>
    <w:rsid w:val="007C336C"/>
    <w:rsid w:val="007C365A"/>
    <w:rsid w:val="007C459E"/>
    <w:rsid w:val="007C6305"/>
    <w:rsid w:val="007C74E9"/>
    <w:rsid w:val="007C7EC7"/>
    <w:rsid w:val="007D2D1C"/>
    <w:rsid w:val="007D36DC"/>
    <w:rsid w:val="007D4939"/>
    <w:rsid w:val="007D6A07"/>
    <w:rsid w:val="007D7AC7"/>
    <w:rsid w:val="007D7C06"/>
    <w:rsid w:val="007E1773"/>
    <w:rsid w:val="007E1873"/>
    <w:rsid w:val="007E25F9"/>
    <w:rsid w:val="007E4A22"/>
    <w:rsid w:val="007E4ABD"/>
    <w:rsid w:val="007E625F"/>
    <w:rsid w:val="007E7EDC"/>
    <w:rsid w:val="007F0356"/>
    <w:rsid w:val="007F136B"/>
    <w:rsid w:val="007F42E0"/>
    <w:rsid w:val="007F45EA"/>
    <w:rsid w:val="007F636B"/>
    <w:rsid w:val="007F75CC"/>
    <w:rsid w:val="00800886"/>
    <w:rsid w:val="00802ADD"/>
    <w:rsid w:val="008061B7"/>
    <w:rsid w:val="0080664D"/>
    <w:rsid w:val="00807214"/>
    <w:rsid w:val="00807DDA"/>
    <w:rsid w:val="00810CD9"/>
    <w:rsid w:val="00813476"/>
    <w:rsid w:val="00813932"/>
    <w:rsid w:val="00814D78"/>
    <w:rsid w:val="0081545C"/>
    <w:rsid w:val="008154B5"/>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36278"/>
    <w:rsid w:val="00841821"/>
    <w:rsid w:val="00845C78"/>
    <w:rsid w:val="00847134"/>
    <w:rsid w:val="00850966"/>
    <w:rsid w:val="00851045"/>
    <w:rsid w:val="00851336"/>
    <w:rsid w:val="008515A1"/>
    <w:rsid w:val="00851604"/>
    <w:rsid w:val="008531B7"/>
    <w:rsid w:val="0085337B"/>
    <w:rsid w:val="00853552"/>
    <w:rsid w:val="00854E01"/>
    <w:rsid w:val="00854FFF"/>
    <w:rsid w:val="008572BC"/>
    <w:rsid w:val="008614AC"/>
    <w:rsid w:val="00861F70"/>
    <w:rsid w:val="008626E7"/>
    <w:rsid w:val="0086497B"/>
    <w:rsid w:val="00864D08"/>
    <w:rsid w:val="00865000"/>
    <w:rsid w:val="00870881"/>
    <w:rsid w:val="00870EE7"/>
    <w:rsid w:val="008713F2"/>
    <w:rsid w:val="008725E5"/>
    <w:rsid w:val="008743CB"/>
    <w:rsid w:val="008743D8"/>
    <w:rsid w:val="00875F02"/>
    <w:rsid w:val="00880252"/>
    <w:rsid w:val="0088173F"/>
    <w:rsid w:val="00882112"/>
    <w:rsid w:val="00882D17"/>
    <w:rsid w:val="00884660"/>
    <w:rsid w:val="00885213"/>
    <w:rsid w:val="00890D6C"/>
    <w:rsid w:val="008916BA"/>
    <w:rsid w:val="00891CDD"/>
    <w:rsid w:val="00894401"/>
    <w:rsid w:val="00895A85"/>
    <w:rsid w:val="00895F55"/>
    <w:rsid w:val="008962C1"/>
    <w:rsid w:val="00896D97"/>
    <w:rsid w:val="008A0603"/>
    <w:rsid w:val="008A0AE0"/>
    <w:rsid w:val="008A1688"/>
    <w:rsid w:val="008A4495"/>
    <w:rsid w:val="008A47B5"/>
    <w:rsid w:val="008A5488"/>
    <w:rsid w:val="008A58C6"/>
    <w:rsid w:val="008A6473"/>
    <w:rsid w:val="008A72BE"/>
    <w:rsid w:val="008A787A"/>
    <w:rsid w:val="008B23C4"/>
    <w:rsid w:val="008B4CAD"/>
    <w:rsid w:val="008B79B2"/>
    <w:rsid w:val="008C10C2"/>
    <w:rsid w:val="008C22D0"/>
    <w:rsid w:val="008C241A"/>
    <w:rsid w:val="008C3DF2"/>
    <w:rsid w:val="008C6069"/>
    <w:rsid w:val="008C7DF7"/>
    <w:rsid w:val="008D04B8"/>
    <w:rsid w:val="008D0D3B"/>
    <w:rsid w:val="008D516B"/>
    <w:rsid w:val="008D7671"/>
    <w:rsid w:val="008E0266"/>
    <w:rsid w:val="008E44AE"/>
    <w:rsid w:val="008E7EFF"/>
    <w:rsid w:val="008F00CF"/>
    <w:rsid w:val="008F1E0B"/>
    <w:rsid w:val="008F2801"/>
    <w:rsid w:val="008F38C5"/>
    <w:rsid w:val="008F3BE6"/>
    <w:rsid w:val="008F64B4"/>
    <w:rsid w:val="008F686C"/>
    <w:rsid w:val="00900A0E"/>
    <w:rsid w:val="00902E70"/>
    <w:rsid w:val="0090321A"/>
    <w:rsid w:val="0090348B"/>
    <w:rsid w:val="009042AC"/>
    <w:rsid w:val="009071CB"/>
    <w:rsid w:val="0091025C"/>
    <w:rsid w:val="00911181"/>
    <w:rsid w:val="0091385C"/>
    <w:rsid w:val="00915132"/>
    <w:rsid w:val="00917785"/>
    <w:rsid w:val="009179B7"/>
    <w:rsid w:val="009200BD"/>
    <w:rsid w:val="00920209"/>
    <w:rsid w:val="009209A0"/>
    <w:rsid w:val="00921509"/>
    <w:rsid w:val="00922DBC"/>
    <w:rsid w:val="0092413C"/>
    <w:rsid w:val="00924F2E"/>
    <w:rsid w:val="0092622D"/>
    <w:rsid w:val="0092785F"/>
    <w:rsid w:val="009312A0"/>
    <w:rsid w:val="009331D0"/>
    <w:rsid w:val="0093618A"/>
    <w:rsid w:val="009404DE"/>
    <w:rsid w:val="0094051D"/>
    <w:rsid w:val="0094089E"/>
    <w:rsid w:val="009409C0"/>
    <w:rsid w:val="009431AD"/>
    <w:rsid w:val="0094324D"/>
    <w:rsid w:val="0094398F"/>
    <w:rsid w:val="00944F60"/>
    <w:rsid w:val="00947C3A"/>
    <w:rsid w:val="00947ECD"/>
    <w:rsid w:val="0095031C"/>
    <w:rsid w:val="0095481F"/>
    <w:rsid w:val="009552C5"/>
    <w:rsid w:val="009555D2"/>
    <w:rsid w:val="0096011F"/>
    <w:rsid w:val="009617F9"/>
    <w:rsid w:val="00961826"/>
    <w:rsid w:val="00964129"/>
    <w:rsid w:val="009657BC"/>
    <w:rsid w:val="0096606A"/>
    <w:rsid w:val="00967E53"/>
    <w:rsid w:val="00971F94"/>
    <w:rsid w:val="009722D5"/>
    <w:rsid w:val="009726C2"/>
    <w:rsid w:val="009777D9"/>
    <w:rsid w:val="00983EA2"/>
    <w:rsid w:val="00984181"/>
    <w:rsid w:val="00984E9A"/>
    <w:rsid w:val="00991B88"/>
    <w:rsid w:val="00991FEE"/>
    <w:rsid w:val="00992110"/>
    <w:rsid w:val="009932D3"/>
    <w:rsid w:val="00995778"/>
    <w:rsid w:val="009972DB"/>
    <w:rsid w:val="009973A7"/>
    <w:rsid w:val="009A030D"/>
    <w:rsid w:val="009A11B3"/>
    <w:rsid w:val="009A1F31"/>
    <w:rsid w:val="009A26D8"/>
    <w:rsid w:val="009A2D19"/>
    <w:rsid w:val="009A37A3"/>
    <w:rsid w:val="009A41D1"/>
    <w:rsid w:val="009A439E"/>
    <w:rsid w:val="009A4C72"/>
    <w:rsid w:val="009A579D"/>
    <w:rsid w:val="009B14AC"/>
    <w:rsid w:val="009B22CE"/>
    <w:rsid w:val="009B2775"/>
    <w:rsid w:val="009B31AF"/>
    <w:rsid w:val="009B4F9F"/>
    <w:rsid w:val="009B573D"/>
    <w:rsid w:val="009B6E06"/>
    <w:rsid w:val="009C05D7"/>
    <w:rsid w:val="009C0969"/>
    <w:rsid w:val="009C0C22"/>
    <w:rsid w:val="009C1F40"/>
    <w:rsid w:val="009C2367"/>
    <w:rsid w:val="009C2848"/>
    <w:rsid w:val="009C3EE2"/>
    <w:rsid w:val="009C5251"/>
    <w:rsid w:val="009C5ABF"/>
    <w:rsid w:val="009C5D11"/>
    <w:rsid w:val="009C68B1"/>
    <w:rsid w:val="009D0405"/>
    <w:rsid w:val="009D5406"/>
    <w:rsid w:val="009D5F59"/>
    <w:rsid w:val="009D76B6"/>
    <w:rsid w:val="009E3297"/>
    <w:rsid w:val="009E36DE"/>
    <w:rsid w:val="009E410F"/>
    <w:rsid w:val="009F1BF3"/>
    <w:rsid w:val="009F2334"/>
    <w:rsid w:val="009F3B82"/>
    <w:rsid w:val="009F4852"/>
    <w:rsid w:val="009F5744"/>
    <w:rsid w:val="009F5FB7"/>
    <w:rsid w:val="009F734F"/>
    <w:rsid w:val="00A009A1"/>
    <w:rsid w:val="00A027C0"/>
    <w:rsid w:val="00A02E3D"/>
    <w:rsid w:val="00A037F5"/>
    <w:rsid w:val="00A06EA8"/>
    <w:rsid w:val="00A10087"/>
    <w:rsid w:val="00A10F05"/>
    <w:rsid w:val="00A11465"/>
    <w:rsid w:val="00A11B2A"/>
    <w:rsid w:val="00A12611"/>
    <w:rsid w:val="00A14529"/>
    <w:rsid w:val="00A169E2"/>
    <w:rsid w:val="00A16D00"/>
    <w:rsid w:val="00A2004F"/>
    <w:rsid w:val="00A219E3"/>
    <w:rsid w:val="00A225D4"/>
    <w:rsid w:val="00A246B6"/>
    <w:rsid w:val="00A257CD"/>
    <w:rsid w:val="00A263B5"/>
    <w:rsid w:val="00A26C94"/>
    <w:rsid w:val="00A275D0"/>
    <w:rsid w:val="00A313F7"/>
    <w:rsid w:val="00A3305D"/>
    <w:rsid w:val="00A336FD"/>
    <w:rsid w:val="00A3498A"/>
    <w:rsid w:val="00A34E5D"/>
    <w:rsid w:val="00A358FD"/>
    <w:rsid w:val="00A35AD1"/>
    <w:rsid w:val="00A375B5"/>
    <w:rsid w:val="00A37C4D"/>
    <w:rsid w:val="00A4302F"/>
    <w:rsid w:val="00A44148"/>
    <w:rsid w:val="00A47BD0"/>
    <w:rsid w:val="00A47E70"/>
    <w:rsid w:val="00A51B68"/>
    <w:rsid w:val="00A51CD2"/>
    <w:rsid w:val="00A5492F"/>
    <w:rsid w:val="00A55A83"/>
    <w:rsid w:val="00A633DE"/>
    <w:rsid w:val="00A63ABF"/>
    <w:rsid w:val="00A6772E"/>
    <w:rsid w:val="00A67925"/>
    <w:rsid w:val="00A71545"/>
    <w:rsid w:val="00A71E6D"/>
    <w:rsid w:val="00A721D8"/>
    <w:rsid w:val="00A73649"/>
    <w:rsid w:val="00A73818"/>
    <w:rsid w:val="00A743D1"/>
    <w:rsid w:val="00A7448A"/>
    <w:rsid w:val="00A74673"/>
    <w:rsid w:val="00A7671C"/>
    <w:rsid w:val="00A82415"/>
    <w:rsid w:val="00A82A93"/>
    <w:rsid w:val="00A84189"/>
    <w:rsid w:val="00A85E12"/>
    <w:rsid w:val="00A863C5"/>
    <w:rsid w:val="00A87C56"/>
    <w:rsid w:val="00A927DA"/>
    <w:rsid w:val="00A97B51"/>
    <w:rsid w:val="00AA1EE4"/>
    <w:rsid w:val="00AA3409"/>
    <w:rsid w:val="00AA41FD"/>
    <w:rsid w:val="00AA5D73"/>
    <w:rsid w:val="00AA70E5"/>
    <w:rsid w:val="00AA73DB"/>
    <w:rsid w:val="00AB0E4C"/>
    <w:rsid w:val="00AB1436"/>
    <w:rsid w:val="00AB1D1F"/>
    <w:rsid w:val="00AB4DE4"/>
    <w:rsid w:val="00AC0F0C"/>
    <w:rsid w:val="00AC3308"/>
    <w:rsid w:val="00AC3529"/>
    <w:rsid w:val="00AC3CDB"/>
    <w:rsid w:val="00AC72EF"/>
    <w:rsid w:val="00AD0E2B"/>
    <w:rsid w:val="00AD1CD8"/>
    <w:rsid w:val="00AD32E4"/>
    <w:rsid w:val="00AD371F"/>
    <w:rsid w:val="00AD4309"/>
    <w:rsid w:val="00AD5796"/>
    <w:rsid w:val="00AD773D"/>
    <w:rsid w:val="00AE34D5"/>
    <w:rsid w:val="00AE3667"/>
    <w:rsid w:val="00AE5932"/>
    <w:rsid w:val="00AE69E8"/>
    <w:rsid w:val="00AE6CE3"/>
    <w:rsid w:val="00AF3430"/>
    <w:rsid w:val="00AF3D0E"/>
    <w:rsid w:val="00AF4BC8"/>
    <w:rsid w:val="00AF5469"/>
    <w:rsid w:val="00AF5A43"/>
    <w:rsid w:val="00AF6017"/>
    <w:rsid w:val="00AF6511"/>
    <w:rsid w:val="00AF70A3"/>
    <w:rsid w:val="00AF7ECD"/>
    <w:rsid w:val="00B01551"/>
    <w:rsid w:val="00B01811"/>
    <w:rsid w:val="00B043F2"/>
    <w:rsid w:val="00B04E14"/>
    <w:rsid w:val="00B10E37"/>
    <w:rsid w:val="00B12C35"/>
    <w:rsid w:val="00B13B1B"/>
    <w:rsid w:val="00B15272"/>
    <w:rsid w:val="00B162E1"/>
    <w:rsid w:val="00B2393E"/>
    <w:rsid w:val="00B258BB"/>
    <w:rsid w:val="00B2628A"/>
    <w:rsid w:val="00B32C1A"/>
    <w:rsid w:val="00B3637F"/>
    <w:rsid w:val="00B36D21"/>
    <w:rsid w:val="00B37CD6"/>
    <w:rsid w:val="00B37F8B"/>
    <w:rsid w:val="00B412BF"/>
    <w:rsid w:val="00B44268"/>
    <w:rsid w:val="00B4470E"/>
    <w:rsid w:val="00B508AE"/>
    <w:rsid w:val="00B51024"/>
    <w:rsid w:val="00B522C1"/>
    <w:rsid w:val="00B533B5"/>
    <w:rsid w:val="00B536A6"/>
    <w:rsid w:val="00B55FBB"/>
    <w:rsid w:val="00B56BCB"/>
    <w:rsid w:val="00B64303"/>
    <w:rsid w:val="00B64CC7"/>
    <w:rsid w:val="00B650DF"/>
    <w:rsid w:val="00B66235"/>
    <w:rsid w:val="00B66485"/>
    <w:rsid w:val="00B66B24"/>
    <w:rsid w:val="00B66E75"/>
    <w:rsid w:val="00B67B97"/>
    <w:rsid w:val="00B67F6F"/>
    <w:rsid w:val="00B70F34"/>
    <w:rsid w:val="00B71599"/>
    <w:rsid w:val="00B73CE2"/>
    <w:rsid w:val="00B741A7"/>
    <w:rsid w:val="00B756EC"/>
    <w:rsid w:val="00B759E5"/>
    <w:rsid w:val="00B76B68"/>
    <w:rsid w:val="00B865D2"/>
    <w:rsid w:val="00B86BAA"/>
    <w:rsid w:val="00B87798"/>
    <w:rsid w:val="00B91914"/>
    <w:rsid w:val="00B9212A"/>
    <w:rsid w:val="00B9322D"/>
    <w:rsid w:val="00B93B2C"/>
    <w:rsid w:val="00B96628"/>
    <w:rsid w:val="00B968C8"/>
    <w:rsid w:val="00B976F6"/>
    <w:rsid w:val="00BA27AE"/>
    <w:rsid w:val="00BA2BC1"/>
    <w:rsid w:val="00BA3EC5"/>
    <w:rsid w:val="00BA46C2"/>
    <w:rsid w:val="00BA49BB"/>
    <w:rsid w:val="00BA4FC6"/>
    <w:rsid w:val="00BA5358"/>
    <w:rsid w:val="00BA552F"/>
    <w:rsid w:val="00BA7D53"/>
    <w:rsid w:val="00BB086E"/>
    <w:rsid w:val="00BB17DB"/>
    <w:rsid w:val="00BB1F89"/>
    <w:rsid w:val="00BB366A"/>
    <w:rsid w:val="00BB4105"/>
    <w:rsid w:val="00BB4909"/>
    <w:rsid w:val="00BB5DFC"/>
    <w:rsid w:val="00BB6E3C"/>
    <w:rsid w:val="00BB7AFC"/>
    <w:rsid w:val="00BC0DAC"/>
    <w:rsid w:val="00BC10B1"/>
    <w:rsid w:val="00BC2A1F"/>
    <w:rsid w:val="00BC3C9B"/>
    <w:rsid w:val="00BC3CB5"/>
    <w:rsid w:val="00BC5DF7"/>
    <w:rsid w:val="00BC65FE"/>
    <w:rsid w:val="00BD0A48"/>
    <w:rsid w:val="00BD279D"/>
    <w:rsid w:val="00BD3225"/>
    <w:rsid w:val="00BD3980"/>
    <w:rsid w:val="00BD4A5D"/>
    <w:rsid w:val="00BD503B"/>
    <w:rsid w:val="00BD5C84"/>
    <w:rsid w:val="00BD6BB8"/>
    <w:rsid w:val="00BD6EDC"/>
    <w:rsid w:val="00BD71CC"/>
    <w:rsid w:val="00BE03F0"/>
    <w:rsid w:val="00BE2BCA"/>
    <w:rsid w:val="00BE3121"/>
    <w:rsid w:val="00BE3184"/>
    <w:rsid w:val="00BE4041"/>
    <w:rsid w:val="00BE64C4"/>
    <w:rsid w:val="00BE6D5A"/>
    <w:rsid w:val="00BE7D4E"/>
    <w:rsid w:val="00BF194A"/>
    <w:rsid w:val="00BF3C68"/>
    <w:rsid w:val="00C000D4"/>
    <w:rsid w:val="00C01A9C"/>
    <w:rsid w:val="00C01B1B"/>
    <w:rsid w:val="00C02606"/>
    <w:rsid w:val="00C03627"/>
    <w:rsid w:val="00C03640"/>
    <w:rsid w:val="00C101B6"/>
    <w:rsid w:val="00C1032E"/>
    <w:rsid w:val="00C1103B"/>
    <w:rsid w:val="00C14501"/>
    <w:rsid w:val="00C1794D"/>
    <w:rsid w:val="00C17D33"/>
    <w:rsid w:val="00C20549"/>
    <w:rsid w:val="00C21D0B"/>
    <w:rsid w:val="00C275B5"/>
    <w:rsid w:val="00C27BE0"/>
    <w:rsid w:val="00C33CF9"/>
    <w:rsid w:val="00C33D32"/>
    <w:rsid w:val="00C345E2"/>
    <w:rsid w:val="00C34F76"/>
    <w:rsid w:val="00C37E41"/>
    <w:rsid w:val="00C404A9"/>
    <w:rsid w:val="00C4069C"/>
    <w:rsid w:val="00C41607"/>
    <w:rsid w:val="00C445E7"/>
    <w:rsid w:val="00C45378"/>
    <w:rsid w:val="00C45BC3"/>
    <w:rsid w:val="00C466A4"/>
    <w:rsid w:val="00C46A85"/>
    <w:rsid w:val="00C46EB7"/>
    <w:rsid w:val="00C47EDE"/>
    <w:rsid w:val="00C50A24"/>
    <w:rsid w:val="00C50AF9"/>
    <w:rsid w:val="00C519F3"/>
    <w:rsid w:val="00C51A51"/>
    <w:rsid w:val="00C55EB0"/>
    <w:rsid w:val="00C57119"/>
    <w:rsid w:val="00C60537"/>
    <w:rsid w:val="00C60E8B"/>
    <w:rsid w:val="00C62054"/>
    <w:rsid w:val="00C6306D"/>
    <w:rsid w:val="00C644E2"/>
    <w:rsid w:val="00C655F7"/>
    <w:rsid w:val="00C65A2F"/>
    <w:rsid w:val="00C6654E"/>
    <w:rsid w:val="00C67459"/>
    <w:rsid w:val="00C70411"/>
    <w:rsid w:val="00C755CA"/>
    <w:rsid w:val="00C75975"/>
    <w:rsid w:val="00C84FE7"/>
    <w:rsid w:val="00C85546"/>
    <w:rsid w:val="00C85D57"/>
    <w:rsid w:val="00C865D1"/>
    <w:rsid w:val="00C9086D"/>
    <w:rsid w:val="00C9205A"/>
    <w:rsid w:val="00C93223"/>
    <w:rsid w:val="00C93F7C"/>
    <w:rsid w:val="00C942E9"/>
    <w:rsid w:val="00C95985"/>
    <w:rsid w:val="00C95B06"/>
    <w:rsid w:val="00C96A09"/>
    <w:rsid w:val="00C96A59"/>
    <w:rsid w:val="00C96F9F"/>
    <w:rsid w:val="00C97042"/>
    <w:rsid w:val="00C97AE4"/>
    <w:rsid w:val="00CA09CB"/>
    <w:rsid w:val="00CA29E8"/>
    <w:rsid w:val="00CA55EB"/>
    <w:rsid w:val="00CA5B7D"/>
    <w:rsid w:val="00CA6A25"/>
    <w:rsid w:val="00CB13B5"/>
    <w:rsid w:val="00CB4B0F"/>
    <w:rsid w:val="00CB52F2"/>
    <w:rsid w:val="00CB5853"/>
    <w:rsid w:val="00CB620B"/>
    <w:rsid w:val="00CB713E"/>
    <w:rsid w:val="00CB747E"/>
    <w:rsid w:val="00CB7676"/>
    <w:rsid w:val="00CB7EF5"/>
    <w:rsid w:val="00CC23AB"/>
    <w:rsid w:val="00CC2AB6"/>
    <w:rsid w:val="00CC5026"/>
    <w:rsid w:val="00CC550F"/>
    <w:rsid w:val="00CD35D4"/>
    <w:rsid w:val="00CD4ABC"/>
    <w:rsid w:val="00CD5F44"/>
    <w:rsid w:val="00CD6893"/>
    <w:rsid w:val="00CD6D7F"/>
    <w:rsid w:val="00CD728F"/>
    <w:rsid w:val="00CD739C"/>
    <w:rsid w:val="00CE2BEB"/>
    <w:rsid w:val="00CE2D1F"/>
    <w:rsid w:val="00CE32B7"/>
    <w:rsid w:val="00CE351F"/>
    <w:rsid w:val="00CE3CF7"/>
    <w:rsid w:val="00CE4C54"/>
    <w:rsid w:val="00CE4ED1"/>
    <w:rsid w:val="00CE4F66"/>
    <w:rsid w:val="00CE4FDE"/>
    <w:rsid w:val="00CE771B"/>
    <w:rsid w:val="00CE77BE"/>
    <w:rsid w:val="00CF074E"/>
    <w:rsid w:val="00CF3662"/>
    <w:rsid w:val="00CF59A6"/>
    <w:rsid w:val="00D00FD4"/>
    <w:rsid w:val="00D01E78"/>
    <w:rsid w:val="00D01ECE"/>
    <w:rsid w:val="00D01EF9"/>
    <w:rsid w:val="00D02514"/>
    <w:rsid w:val="00D034AE"/>
    <w:rsid w:val="00D03F9A"/>
    <w:rsid w:val="00D043C3"/>
    <w:rsid w:val="00D046C7"/>
    <w:rsid w:val="00D051CA"/>
    <w:rsid w:val="00D05E1E"/>
    <w:rsid w:val="00D06892"/>
    <w:rsid w:val="00D06BFA"/>
    <w:rsid w:val="00D10716"/>
    <w:rsid w:val="00D108FC"/>
    <w:rsid w:val="00D11536"/>
    <w:rsid w:val="00D1163A"/>
    <w:rsid w:val="00D12456"/>
    <w:rsid w:val="00D1348F"/>
    <w:rsid w:val="00D145AF"/>
    <w:rsid w:val="00D14EAF"/>
    <w:rsid w:val="00D15DC0"/>
    <w:rsid w:val="00D202F0"/>
    <w:rsid w:val="00D204B5"/>
    <w:rsid w:val="00D210EB"/>
    <w:rsid w:val="00D240EF"/>
    <w:rsid w:val="00D25B90"/>
    <w:rsid w:val="00D263C7"/>
    <w:rsid w:val="00D264BC"/>
    <w:rsid w:val="00D327AE"/>
    <w:rsid w:val="00D3469E"/>
    <w:rsid w:val="00D346C6"/>
    <w:rsid w:val="00D357F0"/>
    <w:rsid w:val="00D35AC2"/>
    <w:rsid w:val="00D41625"/>
    <w:rsid w:val="00D450EF"/>
    <w:rsid w:val="00D454C0"/>
    <w:rsid w:val="00D47542"/>
    <w:rsid w:val="00D47C53"/>
    <w:rsid w:val="00D52688"/>
    <w:rsid w:val="00D52BEC"/>
    <w:rsid w:val="00D52F12"/>
    <w:rsid w:val="00D5333C"/>
    <w:rsid w:val="00D53457"/>
    <w:rsid w:val="00D54D4D"/>
    <w:rsid w:val="00D54E5C"/>
    <w:rsid w:val="00D568FA"/>
    <w:rsid w:val="00D57073"/>
    <w:rsid w:val="00D5719E"/>
    <w:rsid w:val="00D57616"/>
    <w:rsid w:val="00D600E4"/>
    <w:rsid w:val="00D60284"/>
    <w:rsid w:val="00D6030A"/>
    <w:rsid w:val="00D6064E"/>
    <w:rsid w:val="00D611A1"/>
    <w:rsid w:val="00D62FA6"/>
    <w:rsid w:val="00D657A8"/>
    <w:rsid w:val="00D67413"/>
    <w:rsid w:val="00D715BE"/>
    <w:rsid w:val="00D72AB6"/>
    <w:rsid w:val="00D73356"/>
    <w:rsid w:val="00D74648"/>
    <w:rsid w:val="00D75EA7"/>
    <w:rsid w:val="00D7743C"/>
    <w:rsid w:val="00D81544"/>
    <w:rsid w:val="00D83748"/>
    <w:rsid w:val="00D83BDE"/>
    <w:rsid w:val="00D875E7"/>
    <w:rsid w:val="00D876F4"/>
    <w:rsid w:val="00D87CCF"/>
    <w:rsid w:val="00D87D9C"/>
    <w:rsid w:val="00D87EC4"/>
    <w:rsid w:val="00D95C69"/>
    <w:rsid w:val="00D96F8A"/>
    <w:rsid w:val="00DA4809"/>
    <w:rsid w:val="00DA57EE"/>
    <w:rsid w:val="00DB2848"/>
    <w:rsid w:val="00DB36E4"/>
    <w:rsid w:val="00DB5C0F"/>
    <w:rsid w:val="00DC1534"/>
    <w:rsid w:val="00DC1B54"/>
    <w:rsid w:val="00DC2F9D"/>
    <w:rsid w:val="00DC3270"/>
    <w:rsid w:val="00DC5316"/>
    <w:rsid w:val="00DC57A0"/>
    <w:rsid w:val="00DC6C32"/>
    <w:rsid w:val="00DC6E9C"/>
    <w:rsid w:val="00DC7E2C"/>
    <w:rsid w:val="00DD1D36"/>
    <w:rsid w:val="00DD3DA3"/>
    <w:rsid w:val="00DD4580"/>
    <w:rsid w:val="00DD45F6"/>
    <w:rsid w:val="00DD4ACA"/>
    <w:rsid w:val="00DD5200"/>
    <w:rsid w:val="00DD545C"/>
    <w:rsid w:val="00DD64EF"/>
    <w:rsid w:val="00DD6BF5"/>
    <w:rsid w:val="00DD7289"/>
    <w:rsid w:val="00DD7857"/>
    <w:rsid w:val="00DD7EDE"/>
    <w:rsid w:val="00DE34CF"/>
    <w:rsid w:val="00DE38C6"/>
    <w:rsid w:val="00DE4920"/>
    <w:rsid w:val="00DE4BC3"/>
    <w:rsid w:val="00DE6AD3"/>
    <w:rsid w:val="00DE7245"/>
    <w:rsid w:val="00DE7D3E"/>
    <w:rsid w:val="00DF0E9E"/>
    <w:rsid w:val="00DF1D11"/>
    <w:rsid w:val="00DF21EB"/>
    <w:rsid w:val="00DF27C0"/>
    <w:rsid w:val="00DF28B5"/>
    <w:rsid w:val="00DF3F6A"/>
    <w:rsid w:val="00DF470A"/>
    <w:rsid w:val="00DF52D9"/>
    <w:rsid w:val="00DF5445"/>
    <w:rsid w:val="00DF68F5"/>
    <w:rsid w:val="00DF7B8D"/>
    <w:rsid w:val="00E02D54"/>
    <w:rsid w:val="00E04B3B"/>
    <w:rsid w:val="00E07B77"/>
    <w:rsid w:val="00E07D28"/>
    <w:rsid w:val="00E104B1"/>
    <w:rsid w:val="00E105D0"/>
    <w:rsid w:val="00E109FB"/>
    <w:rsid w:val="00E10E20"/>
    <w:rsid w:val="00E14B77"/>
    <w:rsid w:val="00E23561"/>
    <w:rsid w:val="00E23A44"/>
    <w:rsid w:val="00E23D29"/>
    <w:rsid w:val="00E241D1"/>
    <w:rsid w:val="00E27F3A"/>
    <w:rsid w:val="00E3054B"/>
    <w:rsid w:val="00E308D1"/>
    <w:rsid w:val="00E30FA4"/>
    <w:rsid w:val="00E318B5"/>
    <w:rsid w:val="00E31BAE"/>
    <w:rsid w:val="00E359E0"/>
    <w:rsid w:val="00E36015"/>
    <w:rsid w:val="00E40FF5"/>
    <w:rsid w:val="00E432D4"/>
    <w:rsid w:val="00E453A7"/>
    <w:rsid w:val="00E456B2"/>
    <w:rsid w:val="00E45FA0"/>
    <w:rsid w:val="00E47764"/>
    <w:rsid w:val="00E47EC1"/>
    <w:rsid w:val="00E51CC7"/>
    <w:rsid w:val="00E51E2C"/>
    <w:rsid w:val="00E51FE5"/>
    <w:rsid w:val="00E526ED"/>
    <w:rsid w:val="00E52859"/>
    <w:rsid w:val="00E53D6B"/>
    <w:rsid w:val="00E542AD"/>
    <w:rsid w:val="00E55BFD"/>
    <w:rsid w:val="00E5654B"/>
    <w:rsid w:val="00E56A3C"/>
    <w:rsid w:val="00E573F3"/>
    <w:rsid w:val="00E60C18"/>
    <w:rsid w:val="00E63796"/>
    <w:rsid w:val="00E65232"/>
    <w:rsid w:val="00E656E8"/>
    <w:rsid w:val="00E65A4B"/>
    <w:rsid w:val="00E65EC8"/>
    <w:rsid w:val="00E65EF5"/>
    <w:rsid w:val="00E66021"/>
    <w:rsid w:val="00E70067"/>
    <w:rsid w:val="00E72EC0"/>
    <w:rsid w:val="00E72FC4"/>
    <w:rsid w:val="00E73E88"/>
    <w:rsid w:val="00E74EC6"/>
    <w:rsid w:val="00E7534B"/>
    <w:rsid w:val="00E84537"/>
    <w:rsid w:val="00E845B1"/>
    <w:rsid w:val="00E84F86"/>
    <w:rsid w:val="00E87C55"/>
    <w:rsid w:val="00E900BE"/>
    <w:rsid w:val="00E9014A"/>
    <w:rsid w:val="00E902AC"/>
    <w:rsid w:val="00E91126"/>
    <w:rsid w:val="00E913F2"/>
    <w:rsid w:val="00E93ECE"/>
    <w:rsid w:val="00E95342"/>
    <w:rsid w:val="00E961BD"/>
    <w:rsid w:val="00E97219"/>
    <w:rsid w:val="00EA00D6"/>
    <w:rsid w:val="00EA1D90"/>
    <w:rsid w:val="00EA64A6"/>
    <w:rsid w:val="00EA6FD2"/>
    <w:rsid w:val="00EA736A"/>
    <w:rsid w:val="00EA7F64"/>
    <w:rsid w:val="00EB25D1"/>
    <w:rsid w:val="00EB4575"/>
    <w:rsid w:val="00EB4C6B"/>
    <w:rsid w:val="00EB75F3"/>
    <w:rsid w:val="00EC01CF"/>
    <w:rsid w:val="00EC113E"/>
    <w:rsid w:val="00EC4D42"/>
    <w:rsid w:val="00EC4E67"/>
    <w:rsid w:val="00EC6AD7"/>
    <w:rsid w:val="00ED0232"/>
    <w:rsid w:val="00ED0A80"/>
    <w:rsid w:val="00ED1F8D"/>
    <w:rsid w:val="00ED22C0"/>
    <w:rsid w:val="00ED312C"/>
    <w:rsid w:val="00ED443F"/>
    <w:rsid w:val="00ED4C1D"/>
    <w:rsid w:val="00ED60C7"/>
    <w:rsid w:val="00ED738C"/>
    <w:rsid w:val="00EE0090"/>
    <w:rsid w:val="00EE3031"/>
    <w:rsid w:val="00EE4AFC"/>
    <w:rsid w:val="00EE7D7C"/>
    <w:rsid w:val="00EF0666"/>
    <w:rsid w:val="00EF1057"/>
    <w:rsid w:val="00EF20A5"/>
    <w:rsid w:val="00EF223D"/>
    <w:rsid w:val="00F00132"/>
    <w:rsid w:val="00F03D00"/>
    <w:rsid w:val="00F03D63"/>
    <w:rsid w:val="00F04A08"/>
    <w:rsid w:val="00F059AE"/>
    <w:rsid w:val="00F07520"/>
    <w:rsid w:val="00F10E04"/>
    <w:rsid w:val="00F10E5E"/>
    <w:rsid w:val="00F11CDC"/>
    <w:rsid w:val="00F13783"/>
    <w:rsid w:val="00F203CC"/>
    <w:rsid w:val="00F215FF"/>
    <w:rsid w:val="00F2273A"/>
    <w:rsid w:val="00F240C5"/>
    <w:rsid w:val="00F25D98"/>
    <w:rsid w:val="00F2657A"/>
    <w:rsid w:val="00F271C5"/>
    <w:rsid w:val="00F27DDD"/>
    <w:rsid w:val="00F300FB"/>
    <w:rsid w:val="00F30A54"/>
    <w:rsid w:val="00F30A68"/>
    <w:rsid w:val="00F32227"/>
    <w:rsid w:val="00F32A0A"/>
    <w:rsid w:val="00F34515"/>
    <w:rsid w:val="00F35DDA"/>
    <w:rsid w:val="00F367B4"/>
    <w:rsid w:val="00F36D4A"/>
    <w:rsid w:val="00F36F04"/>
    <w:rsid w:val="00F40ECE"/>
    <w:rsid w:val="00F42867"/>
    <w:rsid w:val="00F43CBE"/>
    <w:rsid w:val="00F43D5D"/>
    <w:rsid w:val="00F450AB"/>
    <w:rsid w:val="00F45254"/>
    <w:rsid w:val="00F45E94"/>
    <w:rsid w:val="00F46577"/>
    <w:rsid w:val="00F47144"/>
    <w:rsid w:val="00F478CA"/>
    <w:rsid w:val="00F50011"/>
    <w:rsid w:val="00F50788"/>
    <w:rsid w:val="00F5121D"/>
    <w:rsid w:val="00F520F9"/>
    <w:rsid w:val="00F524D6"/>
    <w:rsid w:val="00F52CED"/>
    <w:rsid w:val="00F55815"/>
    <w:rsid w:val="00F57DC6"/>
    <w:rsid w:val="00F60D38"/>
    <w:rsid w:val="00F6247D"/>
    <w:rsid w:val="00F646B5"/>
    <w:rsid w:val="00F72017"/>
    <w:rsid w:val="00F72FAE"/>
    <w:rsid w:val="00F731B0"/>
    <w:rsid w:val="00F732EF"/>
    <w:rsid w:val="00F73E57"/>
    <w:rsid w:val="00F747A9"/>
    <w:rsid w:val="00F74E50"/>
    <w:rsid w:val="00F75A1A"/>
    <w:rsid w:val="00F80389"/>
    <w:rsid w:val="00F8242F"/>
    <w:rsid w:val="00F82624"/>
    <w:rsid w:val="00F82F46"/>
    <w:rsid w:val="00F8469A"/>
    <w:rsid w:val="00F85DB3"/>
    <w:rsid w:val="00F8624B"/>
    <w:rsid w:val="00F86EBA"/>
    <w:rsid w:val="00F9135C"/>
    <w:rsid w:val="00F91A97"/>
    <w:rsid w:val="00F9258A"/>
    <w:rsid w:val="00F95814"/>
    <w:rsid w:val="00F976F3"/>
    <w:rsid w:val="00FA1D1D"/>
    <w:rsid w:val="00FA1E42"/>
    <w:rsid w:val="00FA4826"/>
    <w:rsid w:val="00FA4992"/>
    <w:rsid w:val="00FA51CA"/>
    <w:rsid w:val="00FA72A5"/>
    <w:rsid w:val="00FA7611"/>
    <w:rsid w:val="00FB6386"/>
    <w:rsid w:val="00FC08C5"/>
    <w:rsid w:val="00FC0DE5"/>
    <w:rsid w:val="00FC2153"/>
    <w:rsid w:val="00FC2499"/>
    <w:rsid w:val="00FC2735"/>
    <w:rsid w:val="00FC2E81"/>
    <w:rsid w:val="00FC385C"/>
    <w:rsid w:val="00FC6E2C"/>
    <w:rsid w:val="00FC77D0"/>
    <w:rsid w:val="00FD01AA"/>
    <w:rsid w:val="00FD07ED"/>
    <w:rsid w:val="00FD3691"/>
    <w:rsid w:val="00FD53EB"/>
    <w:rsid w:val="00FD53F3"/>
    <w:rsid w:val="00FD60FA"/>
    <w:rsid w:val="00FD73FA"/>
    <w:rsid w:val="00FD7B01"/>
    <w:rsid w:val="00FE0BF4"/>
    <w:rsid w:val="00FE551B"/>
    <w:rsid w:val="00FE6B78"/>
    <w:rsid w:val="00FF15FA"/>
    <w:rsid w:val="00FF18ED"/>
    <w:rsid w:val="00FF3341"/>
    <w:rsid w:val="00FF65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7FE98"/>
  <w15:chartTrackingRefBased/>
  <w15:docId w15:val="{192281E2-0803-4BA2-8735-50A03235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uiPriority="20"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7300"/>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2F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F7982"/>
    <w:pPr>
      <w:pBdr>
        <w:top w:val="none" w:sz="0" w:space="0" w:color="auto"/>
      </w:pBdr>
      <w:spacing w:before="180"/>
      <w:outlineLvl w:val="1"/>
    </w:pPr>
    <w:rPr>
      <w:sz w:val="32"/>
    </w:rPr>
  </w:style>
  <w:style w:type="paragraph" w:styleId="Heading3">
    <w:name w:val="heading 3"/>
    <w:basedOn w:val="Heading2"/>
    <w:next w:val="Normal"/>
    <w:link w:val="Heading3Char"/>
    <w:qFormat/>
    <w:rsid w:val="002F7982"/>
    <w:pPr>
      <w:spacing w:before="120"/>
      <w:outlineLvl w:val="2"/>
    </w:pPr>
    <w:rPr>
      <w:sz w:val="28"/>
      <w:lang w:val="x-none" w:eastAsia="x-none"/>
    </w:rPr>
  </w:style>
  <w:style w:type="paragraph" w:styleId="Heading4">
    <w:name w:val="heading 4"/>
    <w:basedOn w:val="Heading3"/>
    <w:next w:val="Normal"/>
    <w:link w:val="Heading4Char"/>
    <w:qFormat/>
    <w:rsid w:val="002F7982"/>
    <w:pPr>
      <w:ind w:left="1418" w:hanging="1418"/>
      <w:outlineLvl w:val="3"/>
    </w:pPr>
    <w:rPr>
      <w:sz w:val="24"/>
    </w:rPr>
  </w:style>
  <w:style w:type="paragraph" w:styleId="Heading5">
    <w:name w:val="heading 5"/>
    <w:basedOn w:val="Heading4"/>
    <w:next w:val="Normal"/>
    <w:qFormat/>
    <w:rsid w:val="002F7982"/>
    <w:pPr>
      <w:ind w:left="1701" w:hanging="1701"/>
      <w:outlineLvl w:val="4"/>
    </w:pPr>
    <w:rPr>
      <w:sz w:val="22"/>
    </w:rPr>
  </w:style>
  <w:style w:type="paragraph" w:styleId="Heading6">
    <w:name w:val="heading 6"/>
    <w:basedOn w:val="H6"/>
    <w:next w:val="Normal"/>
    <w:qFormat/>
    <w:rsid w:val="002F7982"/>
    <w:pPr>
      <w:outlineLvl w:val="5"/>
    </w:pPr>
  </w:style>
  <w:style w:type="paragraph" w:styleId="Heading7">
    <w:name w:val="heading 7"/>
    <w:basedOn w:val="H6"/>
    <w:next w:val="Normal"/>
    <w:qFormat/>
    <w:rsid w:val="002F7982"/>
    <w:pPr>
      <w:outlineLvl w:val="6"/>
    </w:pPr>
  </w:style>
  <w:style w:type="paragraph" w:styleId="Heading8">
    <w:name w:val="heading 8"/>
    <w:basedOn w:val="Heading1"/>
    <w:next w:val="Normal"/>
    <w:qFormat/>
    <w:rsid w:val="002F7982"/>
    <w:pPr>
      <w:ind w:left="0" w:firstLine="0"/>
      <w:outlineLvl w:val="7"/>
    </w:pPr>
  </w:style>
  <w:style w:type="paragraph" w:styleId="Heading9">
    <w:name w:val="heading 9"/>
    <w:basedOn w:val="Heading8"/>
    <w:next w:val="Normal"/>
    <w:link w:val="Heading9Char"/>
    <w:qFormat/>
    <w:rsid w:val="002F79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7982"/>
    <w:pPr>
      <w:spacing w:before="180"/>
      <w:ind w:left="2693" w:hanging="2693"/>
    </w:pPr>
    <w:rPr>
      <w:b/>
    </w:rPr>
  </w:style>
  <w:style w:type="paragraph" w:styleId="TOC1">
    <w:name w:val="toc 1"/>
    <w:uiPriority w:val="39"/>
    <w:rsid w:val="002F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F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F7982"/>
    <w:pPr>
      <w:ind w:left="1701" w:hanging="1701"/>
    </w:pPr>
  </w:style>
  <w:style w:type="paragraph" w:styleId="TOC4">
    <w:name w:val="toc 4"/>
    <w:basedOn w:val="TOC3"/>
    <w:uiPriority w:val="39"/>
    <w:rsid w:val="002F7982"/>
    <w:pPr>
      <w:ind w:left="1418" w:hanging="1418"/>
    </w:pPr>
  </w:style>
  <w:style w:type="paragraph" w:styleId="TOC3">
    <w:name w:val="toc 3"/>
    <w:basedOn w:val="TOC2"/>
    <w:uiPriority w:val="39"/>
    <w:rsid w:val="002F7982"/>
    <w:pPr>
      <w:ind w:left="1134" w:hanging="1134"/>
    </w:pPr>
  </w:style>
  <w:style w:type="paragraph" w:styleId="TOC2">
    <w:name w:val="toc 2"/>
    <w:basedOn w:val="TOC1"/>
    <w:uiPriority w:val="39"/>
    <w:rsid w:val="002F7982"/>
    <w:pPr>
      <w:keepNext w:val="0"/>
      <w:spacing w:before="0"/>
      <w:ind w:left="851" w:hanging="851"/>
    </w:pPr>
    <w:rPr>
      <w:sz w:val="20"/>
    </w:rPr>
  </w:style>
  <w:style w:type="paragraph" w:styleId="Index2">
    <w:name w:val="index 2"/>
    <w:basedOn w:val="Index1"/>
    <w:semiHidden/>
    <w:rsid w:val="002F7982"/>
    <w:pPr>
      <w:ind w:left="284"/>
    </w:pPr>
  </w:style>
  <w:style w:type="paragraph" w:styleId="Index1">
    <w:name w:val="index 1"/>
    <w:basedOn w:val="Normal"/>
    <w:semiHidden/>
    <w:rsid w:val="002F7982"/>
    <w:pPr>
      <w:keepLines/>
      <w:spacing w:after="0"/>
    </w:pPr>
  </w:style>
  <w:style w:type="paragraph" w:customStyle="1" w:styleId="ZH">
    <w:name w:val="ZH"/>
    <w:rsid w:val="002F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F7982"/>
    <w:pPr>
      <w:outlineLvl w:val="9"/>
    </w:pPr>
  </w:style>
  <w:style w:type="paragraph" w:styleId="ListNumber2">
    <w:name w:val="List Number 2"/>
    <w:basedOn w:val="ListNumber"/>
    <w:rsid w:val="002F7982"/>
    <w:pPr>
      <w:ind w:left="851"/>
    </w:pPr>
  </w:style>
  <w:style w:type="paragraph" w:styleId="Header">
    <w:name w:val="header"/>
    <w:link w:val="HeaderChar"/>
    <w:rsid w:val="002F798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2F7982"/>
    <w:rPr>
      <w:b/>
      <w:position w:val="6"/>
      <w:sz w:val="16"/>
    </w:rPr>
  </w:style>
  <w:style w:type="paragraph" w:styleId="FootnoteText">
    <w:name w:val="footnote text"/>
    <w:basedOn w:val="Normal"/>
    <w:semiHidden/>
    <w:rsid w:val="002F7982"/>
    <w:pPr>
      <w:keepLines/>
      <w:spacing w:after="0"/>
      <w:ind w:left="454" w:hanging="454"/>
    </w:pPr>
    <w:rPr>
      <w:sz w:val="16"/>
    </w:rPr>
  </w:style>
  <w:style w:type="paragraph" w:customStyle="1" w:styleId="TAH">
    <w:name w:val="TAH"/>
    <w:basedOn w:val="TAC"/>
    <w:link w:val="TAHCar"/>
    <w:qFormat/>
    <w:rsid w:val="002F7982"/>
    <w:rPr>
      <w:b/>
    </w:rPr>
  </w:style>
  <w:style w:type="paragraph" w:customStyle="1" w:styleId="TAC">
    <w:name w:val="TAC"/>
    <w:basedOn w:val="TAL"/>
    <w:link w:val="TACChar"/>
    <w:qFormat/>
    <w:rsid w:val="002F7982"/>
    <w:pPr>
      <w:jc w:val="center"/>
    </w:pPr>
  </w:style>
  <w:style w:type="paragraph" w:customStyle="1" w:styleId="TF">
    <w:name w:val="TF"/>
    <w:basedOn w:val="TH"/>
    <w:link w:val="TFChar"/>
    <w:qFormat/>
    <w:rsid w:val="002F7982"/>
    <w:pPr>
      <w:keepNext w:val="0"/>
      <w:spacing w:before="0" w:after="240"/>
    </w:pPr>
  </w:style>
  <w:style w:type="paragraph" w:customStyle="1" w:styleId="NO">
    <w:name w:val="NO"/>
    <w:basedOn w:val="Normal"/>
    <w:link w:val="NOChar"/>
    <w:qFormat/>
    <w:rsid w:val="002F7982"/>
    <w:pPr>
      <w:keepLines/>
      <w:ind w:left="1135" w:hanging="851"/>
    </w:pPr>
    <w:rPr>
      <w:lang w:val="x-none" w:eastAsia="x-none"/>
    </w:rPr>
  </w:style>
  <w:style w:type="paragraph" w:styleId="TOC9">
    <w:name w:val="toc 9"/>
    <w:basedOn w:val="TOC8"/>
    <w:uiPriority w:val="39"/>
    <w:rsid w:val="002F7982"/>
    <w:pPr>
      <w:ind w:left="1418" w:hanging="1418"/>
    </w:pPr>
  </w:style>
  <w:style w:type="paragraph" w:customStyle="1" w:styleId="EX">
    <w:name w:val="EX"/>
    <w:basedOn w:val="Normal"/>
    <w:rsid w:val="002F7982"/>
    <w:pPr>
      <w:keepLines/>
      <w:ind w:left="1702" w:hanging="1418"/>
    </w:pPr>
  </w:style>
  <w:style w:type="paragraph" w:customStyle="1" w:styleId="FP">
    <w:name w:val="FP"/>
    <w:basedOn w:val="Normal"/>
    <w:rsid w:val="002F7982"/>
    <w:pPr>
      <w:spacing w:after="0"/>
    </w:pPr>
  </w:style>
  <w:style w:type="paragraph" w:customStyle="1" w:styleId="LD">
    <w:name w:val="LD"/>
    <w:rsid w:val="002F79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F7982"/>
    <w:pPr>
      <w:spacing w:after="0"/>
    </w:pPr>
  </w:style>
  <w:style w:type="paragraph" w:customStyle="1" w:styleId="EW">
    <w:name w:val="EW"/>
    <w:basedOn w:val="EX"/>
    <w:rsid w:val="002F7982"/>
    <w:pPr>
      <w:spacing w:after="0"/>
    </w:pPr>
  </w:style>
  <w:style w:type="paragraph" w:styleId="TOC6">
    <w:name w:val="toc 6"/>
    <w:basedOn w:val="TOC5"/>
    <w:next w:val="Normal"/>
    <w:uiPriority w:val="39"/>
    <w:rsid w:val="002F7982"/>
    <w:pPr>
      <w:ind w:left="1985" w:hanging="1985"/>
    </w:pPr>
  </w:style>
  <w:style w:type="paragraph" w:styleId="TOC7">
    <w:name w:val="toc 7"/>
    <w:basedOn w:val="TOC6"/>
    <w:next w:val="Normal"/>
    <w:uiPriority w:val="39"/>
    <w:rsid w:val="002F7982"/>
    <w:pPr>
      <w:ind w:left="2268" w:hanging="2268"/>
    </w:pPr>
  </w:style>
  <w:style w:type="paragraph" w:styleId="ListBullet2">
    <w:name w:val="List Bullet 2"/>
    <w:basedOn w:val="ListBullet"/>
    <w:rsid w:val="002F7982"/>
    <w:pPr>
      <w:ind w:left="851"/>
    </w:pPr>
  </w:style>
  <w:style w:type="paragraph" w:styleId="ListBullet3">
    <w:name w:val="List Bullet 3"/>
    <w:basedOn w:val="ListBullet2"/>
    <w:rsid w:val="002F7982"/>
    <w:pPr>
      <w:ind w:left="1135"/>
    </w:pPr>
  </w:style>
  <w:style w:type="paragraph" w:styleId="ListNumber">
    <w:name w:val="List Number"/>
    <w:basedOn w:val="List"/>
    <w:rsid w:val="002F7982"/>
  </w:style>
  <w:style w:type="paragraph" w:customStyle="1" w:styleId="EQ">
    <w:name w:val="EQ"/>
    <w:basedOn w:val="Normal"/>
    <w:next w:val="Normal"/>
    <w:rsid w:val="002F7982"/>
    <w:pPr>
      <w:keepLines/>
      <w:tabs>
        <w:tab w:val="center" w:pos="4536"/>
        <w:tab w:val="right" w:pos="9072"/>
      </w:tabs>
    </w:pPr>
    <w:rPr>
      <w:noProof/>
    </w:rPr>
  </w:style>
  <w:style w:type="paragraph" w:customStyle="1" w:styleId="TH">
    <w:name w:val="TH"/>
    <w:basedOn w:val="Normal"/>
    <w:link w:val="THChar"/>
    <w:qFormat/>
    <w:rsid w:val="002F7982"/>
    <w:pPr>
      <w:keepNext/>
      <w:keepLines/>
      <w:spacing w:before="60"/>
      <w:jc w:val="center"/>
    </w:pPr>
    <w:rPr>
      <w:rFonts w:ascii="Arial" w:hAnsi="Arial"/>
      <w:b/>
      <w:lang w:val="x-none" w:eastAsia="x-none"/>
    </w:rPr>
  </w:style>
  <w:style w:type="paragraph" w:customStyle="1" w:styleId="NF">
    <w:name w:val="NF"/>
    <w:basedOn w:val="NO"/>
    <w:rsid w:val="002F7982"/>
    <w:pPr>
      <w:keepNext/>
      <w:spacing w:after="0"/>
    </w:pPr>
    <w:rPr>
      <w:rFonts w:ascii="Arial" w:hAnsi="Arial"/>
      <w:sz w:val="18"/>
    </w:rPr>
  </w:style>
  <w:style w:type="paragraph" w:customStyle="1" w:styleId="PL">
    <w:name w:val="PL"/>
    <w:link w:val="PLChar"/>
    <w:qFormat/>
    <w:rsid w:val="002F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982"/>
    <w:pPr>
      <w:jc w:val="right"/>
    </w:pPr>
  </w:style>
  <w:style w:type="paragraph" w:customStyle="1" w:styleId="H6">
    <w:name w:val="H6"/>
    <w:basedOn w:val="Heading5"/>
    <w:next w:val="Normal"/>
    <w:rsid w:val="002F7982"/>
    <w:pPr>
      <w:ind w:left="1985" w:hanging="1985"/>
      <w:outlineLvl w:val="9"/>
    </w:pPr>
    <w:rPr>
      <w:sz w:val="20"/>
    </w:rPr>
  </w:style>
  <w:style w:type="paragraph" w:customStyle="1" w:styleId="TAN">
    <w:name w:val="TAN"/>
    <w:basedOn w:val="TAL"/>
    <w:link w:val="TANChar"/>
    <w:qFormat/>
    <w:rsid w:val="002F7982"/>
    <w:pPr>
      <w:ind w:left="851" w:hanging="851"/>
    </w:pPr>
  </w:style>
  <w:style w:type="paragraph" w:customStyle="1" w:styleId="TAL">
    <w:name w:val="TAL"/>
    <w:basedOn w:val="Normal"/>
    <w:link w:val="TALCar"/>
    <w:qFormat/>
    <w:rsid w:val="002F7982"/>
    <w:pPr>
      <w:keepNext/>
      <w:keepLines/>
      <w:spacing w:after="0"/>
    </w:pPr>
    <w:rPr>
      <w:rFonts w:ascii="Arial" w:hAnsi="Arial"/>
      <w:sz w:val="18"/>
      <w:lang w:val="x-none" w:eastAsia="x-none"/>
    </w:rPr>
  </w:style>
  <w:style w:type="paragraph" w:customStyle="1" w:styleId="ZA">
    <w:name w:val="ZA"/>
    <w:rsid w:val="002F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F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F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F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F7982"/>
    <w:pPr>
      <w:framePr w:wrap="notBeside" w:y="16161"/>
    </w:pPr>
  </w:style>
  <w:style w:type="character" w:customStyle="1" w:styleId="ZGSM">
    <w:name w:val="ZGSM"/>
    <w:rsid w:val="002F7982"/>
  </w:style>
  <w:style w:type="paragraph" w:styleId="List2">
    <w:name w:val="List 2"/>
    <w:basedOn w:val="List"/>
    <w:rsid w:val="002F7982"/>
    <w:pPr>
      <w:ind w:left="851"/>
    </w:pPr>
  </w:style>
  <w:style w:type="paragraph" w:customStyle="1" w:styleId="ZG">
    <w:name w:val="ZG"/>
    <w:rsid w:val="002F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F7982"/>
    <w:pPr>
      <w:ind w:left="1135"/>
    </w:pPr>
  </w:style>
  <w:style w:type="paragraph" w:styleId="List4">
    <w:name w:val="List 4"/>
    <w:basedOn w:val="List3"/>
    <w:rsid w:val="002F7982"/>
    <w:pPr>
      <w:ind w:left="1418"/>
    </w:pPr>
  </w:style>
  <w:style w:type="paragraph" w:styleId="List5">
    <w:name w:val="List 5"/>
    <w:basedOn w:val="List4"/>
    <w:rsid w:val="002F7982"/>
    <w:pPr>
      <w:ind w:left="1702"/>
    </w:pPr>
  </w:style>
  <w:style w:type="paragraph" w:customStyle="1" w:styleId="EditorsNote">
    <w:name w:val="Editor's Note"/>
    <w:basedOn w:val="NO"/>
    <w:link w:val="EditorsNoteChar"/>
    <w:qFormat/>
    <w:rsid w:val="002F7982"/>
    <w:rPr>
      <w:color w:val="FF0000"/>
    </w:rPr>
  </w:style>
  <w:style w:type="paragraph" w:styleId="List">
    <w:name w:val="List"/>
    <w:basedOn w:val="Normal"/>
    <w:rsid w:val="002F7982"/>
    <w:pPr>
      <w:ind w:left="568" w:hanging="284"/>
    </w:pPr>
  </w:style>
  <w:style w:type="paragraph" w:styleId="ListBullet">
    <w:name w:val="List Bullet"/>
    <w:basedOn w:val="List"/>
    <w:rsid w:val="002F7982"/>
  </w:style>
  <w:style w:type="paragraph" w:styleId="ListBullet4">
    <w:name w:val="List Bullet 4"/>
    <w:basedOn w:val="ListBullet3"/>
    <w:rsid w:val="002F7982"/>
    <w:pPr>
      <w:ind w:left="1418"/>
    </w:pPr>
  </w:style>
  <w:style w:type="paragraph" w:styleId="ListBullet5">
    <w:name w:val="List Bullet 5"/>
    <w:basedOn w:val="ListBullet4"/>
    <w:rsid w:val="002F7982"/>
    <w:pPr>
      <w:ind w:left="1702"/>
    </w:pPr>
  </w:style>
  <w:style w:type="paragraph" w:customStyle="1" w:styleId="B1">
    <w:name w:val="B1"/>
    <w:basedOn w:val="List"/>
    <w:link w:val="B1Char1"/>
    <w:qFormat/>
    <w:rsid w:val="002F7982"/>
    <w:rPr>
      <w:lang w:val="x-none" w:eastAsia="x-none"/>
    </w:rPr>
  </w:style>
  <w:style w:type="paragraph" w:customStyle="1" w:styleId="B2">
    <w:name w:val="B2"/>
    <w:basedOn w:val="List2"/>
    <w:link w:val="B2Char"/>
    <w:qFormat/>
    <w:rsid w:val="002F7982"/>
    <w:rPr>
      <w:lang w:val="x-none" w:eastAsia="x-none"/>
    </w:rPr>
  </w:style>
  <w:style w:type="paragraph" w:customStyle="1" w:styleId="B3">
    <w:name w:val="B3"/>
    <w:basedOn w:val="List3"/>
    <w:link w:val="B3Char2"/>
    <w:rsid w:val="002F7982"/>
    <w:rPr>
      <w:lang w:val="x-none" w:eastAsia="x-none"/>
    </w:rPr>
  </w:style>
  <w:style w:type="paragraph" w:customStyle="1" w:styleId="B4">
    <w:name w:val="B4"/>
    <w:basedOn w:val="List4"/>
    <w:link w:val="B4Char"/>
    <w:rsid w:val="002F7982"/>
    <w:rPr>
      <w:lang w:val="x-none" w:eastAsia="x-none"/>
    </w:rPr>
  </w:style>
  <w:style w:type="paragraph" w:customStyle="1" w:styleId="B5">
    <w:name w:val="B5"/>
    <w:basedOn w:val="List5"/>
    <w:link w:val="B5Char"/>
    <w:rsid w:val="002F7982"/>
    <w:rPr>
      <w:lang w:val="x-none" w:eastAsia="x-none"/>
    </w:rPr>
  </w:style>
  <w:style w:type="paragraph" w:styleId="Footer">
    <w:name w:val="footer"/>
    <w:basedOn w:val="Header"/>
    <w:rsid w:val="002F7982"/>
    <w:pPr>
      <w:jc w:val="center"/>
    </w:pPr>
    <w:rPr>
      <w:i/>
    </w:rPr>
  </w:style>
  <w:style w:type="paragraph" w:customStyle="1" w:styleId="ZTD">
    <w:name w:val="ZTD"/>
    <w:basedOn w:val="ZB"/>
    <w:rsid w:val="002F7982"/>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MS Mincho" w:hAnsi="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054BB9"/>
    <w:rPr>
      <w:rFonts w:ascii="Arial" w:eastAsia="Times New Roman" w:hAnsi="Arial"/>
      <w:sz w:val="24"/>
    </w:rPr>
  </w:style>
  <w:style w:type="character" w:customStyle="1" w:styleId="Heading3Char">
    <w:name w:val="Heading 3 Char"/>
    <w:link w:val="Heading3"/>
    <w:rsid w:val="00054BB9"/>
    <w:rPr>
      <w:rFonts w:ascii="Arial" w:eastAsia="Times New Roman" w:hAnsi="Arial"/>
      <w:sz w:val="2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character" w:customStyle="1" w:styleId="THChar">
    <w:name w:val="TH Char"/>
    <w:link w:val="TH"/>
    <w:qFormat/>
    <w:rsid w:val="00054BB9"/>
    <w:rPr>
      <w:rFonts w:ascii="Arial" w:eastAsia="Times New Roman" w:hAnsi="Arial"/>
      <w:b/>
    </w:rPr>
  </w:style>
  <w:style w:type="character" w:customStyle="1" w:styleId="NOChar">
    <w:name w:val="NO Char"/>
    <w:link w:val="NO"/>
    <w:qFormat/>
    <w:rsid w:val="00054BB9"/>
    <w:rPr>
      <w:rFonts w:ascii="Times New Roman" w:eastAsia="Times New Roman" w:hAnsi="Times New Roman"/>
    </w:rPr>
  </w:style>
  <w:style w:type="character" w:customStyle="1" w:styleId="PLChar">
    <w:name w:val="PL Char"/>
    <w:link w:val="PL"/>
    <w:qFormat/>
    <w:rsid w:val="00054BB9"/>
    <w:rPr>
      <w:rFonts w:ascii="Courier New" w:eastAsia="Times New Roman" w:hAnsi="Courier New"/>
      <w:noProof/>
      <w:sz w:val="16"/>
      <w:lang w:bidi="ar-SA"/>
    </w:rPr>
  </w:style>
  <w:style w:type="character" w:customStyle="1" w:styleId="B1Char1">
    <w:name w:val="B1 Char1"/>
    <w:link w:val="B1"/>
    <w:qFormat/>
    <w:rsid w:val="005F6034"/>
    <w:rPr>
      <w:rFonts w:ascii="Times New Roman" w:eastAsia="Times New Roman" w:hAnsi="Times New Roman"/>
    </w:rPr>
  </w:style>
  <w:style w:type="character" w:customStyle="1" w:styleId="B2Char">
    <w:name w:val="B2 Char"/>
    <w:link w:val="B2"/>
    <w:qFormat/>
    <w:rsid w:val="005F6034"/>
    <w:rPr>
      <w:rFonts w:ascii="Times New Roman" w:eastAsia="Times New Roman" w:hAnsi="Times New Roman"/>
    </w:rPr>
  </w:style>
  <w:style w:type="character" w:customStyle="1" w:styleId="B3Char2">
    <w:name w:val="B3 Char2"/>
    <w:link w:val="B3"/>
    <w:rsid w:val="005F6034"/>
    <w:rPr>
      <w:rFonts w:ascii="Times New Roman" w:eastAsia="Times New Roman" w:hAnsi="Times New Roman"/>
    </w:rPr>
  </w:style>
  <w:style w:type="character" w:customStyle="1" w:styleId="B4Char">
    <w:name w:val="B4 Char"/>
    <w:link w:val="B4"/>
    <w:rsid w:val="005F6034"/>
    <w:rPr>
      <w:rFonts w:ascii="Times New Roman" w:eastAsia="Times New Roman" w:hAnsi="Times New Roman"/>
    </w:rPr>
  </w:style>
  <w:style w:type="character" w:customStyle="1" w:styleId="B5Char">
    <w:name w:val="B5 Char"/>
    <w:link w:val="B5"/>
    <w:rsid w:val="005F6034"/>
    <w:rPr>
      <w:rFonts w:ascii="Times New Roman" w:eastAsia="Times New Roman" w:hAnsi="Times New Roman"/>
    </w:rPr>
  </w:style>
  <w:style w:type="character" w:customStyle="1" w:styleId="Heading9Char">
    <w:name w:val="Heading 9 Char"/>
    <w:link w:val="Heading9"/>
    <w:rsid w:val="009722D5"/>
    <w:rPr>
      <w:rFonts w:ascii="Arial" w:eastAsia="Times New Roman" w:hAnsi="Arial"/>
      <w:sz w:val="36"/>
    </w:rPr>
  </w:style>
  <w:style w:type="character" w:customStyle="1" w:styleId="TFChar">
    <w:name w:val="TF Char"/>
    <w:link w:val="TF"/>
    <w:qFormat/>
    <w:rsid w:val="009722D5"/>
    <w:rPr>
      <w:rFonts w:ascii="Arial" w:eastAsia="Times New Roman" w:hAnsi="Arial"/>
      <w:b/>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character" w:customStyle="1" w:styleId="BalloonTextChar">
    <w:name w:val="Balloon Text Char"/>
    <w:link w:val="BalloonText"/>
    <w:rsid w:val="009722D5"/>
    <w:rPr>
      <w:rFonts w:ascii="Tahoma" w:hAnsi="Tahoma" w:cs="Tahoma"/>
      <w:sz w:val="16"/>
      <w:szCs w:val="16"/>
      <w:lang w:val="en-GB" w:eastAsia="en-US"/>
    </w:rPr>
  </w:style>
  <w:style w:type="character" w:customStyle="1" w:styleId="CommentTextChar">
    <w:name w:val="Comment Text Char"/>
    <w:link w:val="CommentText"/>
    <w:rsid w:val="009722D5"/>
    <w:rPr>
      <w:rFonts w:ascii="Times New Roman" w:hAnsi="Times New Roman"/>
      <w:lang w:val="en-GB" w:eastAsia="en-US"/>
    </w:rPr>
  </w:style>
  <w:style w:type="paragraph" w:styleId="IndexHeading">
    <w:name w:val="index heading"/>
    <w:basedOn w:val="Normal"/>
    <w:next w:val="Normal"/>
    <w:rsid w:val="009722D5"/>
    <w:pPr>
      <w:pBdr>
        <w:top w:val="single" w:sz="12" w:space="0" w:color="auto"/>
      </w:pBdr>
      <w:spacing w:before="360" w:after="240"/>
    </w:pPr>
    <w:rPr>
      <w:b/>
      <w:i/>
      <w:sz w:val="26"/>
      <w:lang w:eastAsia="en-GB"/>
    </w:rPr>
  </w:style>
  <w:style w:type="paragraph" w:customStyle="1" w:styleId="INDENT1">
    <w:name w:val="INDENT1"/>
    <w:basedOn w:val="Normal"/>
    <w:rsid w:val="009722D5"/>
    <w:pPr>
      <w:ind w:left="851"/>
    </w:pPr>
    <w:rPr>
      <w:lang w:eastAsia="en-GB"/>
    </w:rPr>
  </w:style>
  <w:style w:type="paragraph" w:customStyle="1" w:styleId="INDENT2">
    <w:name w:val="INDENT2"/>
    <w:basedOn w:val="Normal"/>
    <w:rsid w:val="009722D5"/>
    <w:pPr>
      <w:ind w:left="1135" w:hanging="284"/>
    </w:pPr>
    <w:rPr>
      <w:lang w:eastAsia="en-GB"/>
    </w:rPr>
  </w:style>
  <w:style w:type="paragraph" w:customStyle="1" w:styleId="INDENT3">
    <w:name w:val="INDENT3"/>
    <w:basedOn w:val="Normal"/>
    <w:rsid w:val="009722D5"/>
    <w:pPr>
      <w:ind w:left="1701" w:hanging="567"/>
    </w:pPr>
    <w:rPr>
      <w:lang w:eastAsia="en-GB"/>
    </w:rPr>
  </w:style>
  <w:style w:type="paragraph" w:customStyle="1" w:styleId="FigureTitle">
    <w:name w:val="Figure_Title"/>
    <w:basedOn w:val="Normal"/>
    <w:next w:val="Normal"/>
    <w:rsid w:val="009722D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722D5"/>
    <w:pPr>
      <w:keepNext/>
      <w:keepLines/>
    </w:pPr>
    <w:rPr>
      <w:b/>
      <w:lang w:eastAsia="en-GB"/>
    </w:rPr>
  </w:style>
  <w:style w:type="paragraph" w:styleId="Caption">
    <w:name w:val="caption"/>
    <w:basedOn w:val="Normal"/>
    <w:next w:val="Normal"/>
    <w:qFormat/>
    <w:rsid w:val="009722D5"/>
    <w:pPr>
      <w:spacing w:before="120" w:after="120"/>
    </w:pPr>
    <w:rPr>
      <w:b/>
      <w:lang w:eastAsia="en-GB"/>
    </w:rPr>
  </w:style>
  <w:style w:type="paragraph" w:styleId="PlainText">
    <w:name w:val="Plain Text"/>
    <w:basedOn w:val="Normal"/>
    <w:link w:val="PlainTextChar"/>
    <w:rsid w:val="009722D5"/>
    <w:rPr>
      <w:rFonts w:ascii="Courier New" w:eastAsia="MS Mincho" w:hAnsi="Courier New"/>
      <w:lang w:val="nb-NO"/>
    </w:rPr>
  </w:style>
  <w:style w:type="character" w:customStyle="1" w:styleId="PlainTextChar">
    <w:name w:val="Plain Text Char"/>
    <w:link w:val="PlainText"/>
    <w:rsid w:val="009722D5"/>
    <w:rPr>
      <w:rFonts w:ascii="Courier New" w:hAnsi="Courier New"/>
      <w:lang w:val="nb-NO" w:eastAsia="ja-JP"/>
    </w:rPr>
  </w:style>
  <w:style w:type="paragraph" w:customStyle="1" w:styleId="TAJ">
    <w:name w:val="TAJ"/>
    <w:basedOn w:val="TH"/>
    <w:rsid w:val="009722D5"/>
  </w:style>
  <w:style w:type="paragraph" w:customStyle="1" w:styleId="Guidance">
    <w:name w:val="Guidance"/>
    <w:basedOn w:val="Normal"/>
    <w:rsid w:val="009722D5"/>
    <w:rPr>
      <w:i/>
      <w:color w:val="0000FF"/>
      <w:lang w:eastAsia="en-GB"/>
    </w:rPr>
  </w:style>
  <w:style w:type="table" w:styleId="TableGrid">
    <w:name w:val="Table Grid"/>
    <w:basedOn w:val="TableNormal"/>
    <w:uiPriority w:val="39"/>
    <w:qFormat/>
    <w:rsid w:val="009722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722D5"/>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9722D5"/>
    <w:pPr>
      <w:spacing w:after="120"/>
      <w:ind w:left="426" w:hanging="426"/>
      <w:jc w:val="both"/>
    </w:pPr>
    <w:rPr>
      <w:rFonts w:eastAsia="MS Mincho"/>
      <w:sz w:val="22"/>
      <w:lang w:val="x-none" w:eastAsia="zh-CN"/>
    </w:rPr>
  </w:style>
  <w:style w:type="character" w:customStyle="1" w:styleId="BodyTextIndentChar">
    <w:name w:val="Body Text Indent Char"/>
    <w:link w:val="BodyTextIndent"/>
    <w:rsid w:val="009722D5"/>
    <w:rPr>
      <w:rFonts w:ascii="Times New Roman" w:hAnsi="Times New Roman"/>
      <w:sz w:val="22"/>
      <w:lang w:val="x-none" w:eastAsia="zh-CN"/>
    </w:rPr>
  </w:style>
  <w:style w:type="paragraph" w:styleId="BodyText2">
    <w:name w:val="Body Text 2"/>
    <w:basedOn w:val="Normal"/>
    <w:link w:val="BodyText2Char"/>
    <w:rsid w:val="009722D5"/>
    <w:pPr>
      <w:spacing w:after="0"/>
      <w:jc w:val="both"/>
    </w:pPr>
    <w:rPr>
      <w:rFonts w:eastAsia="MS Mincho"/>
      <w:sz w:val="24"/>
      <w:lang w:val="x-none" w:eastAsia="en-GB"/>
    </w:rPr>
  </w:style>
  <w:style w:type="character" w:customStyle="1" w:styleId="BodyText2Char">
    <w:name w:val="Body Text 2 Char"/>
    <w:link w:val="BodyText2"/>
    <w:rsid w:val="009722D5"/>
    <w:rPr>
      <w:rFonts w:ascii="Times New Roman" w:hAnsi="Times New Roman"/>
      <w:sz w:val="24"/>
      <w:lang w:val="x-none" w:eastAsia="en-GB"/>
    </w:r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styleId="Strong">
    <w:name w:val="Strong"/>
    <w:uiPriority w:val="22"/>
    <w:qFormat/>
    <w:rsid w:val="009722D5"/>
    <w:rPr>
      <w:b/>
      <w:bCs/>
    </w:rPr>
  </w:style>
  <w:style w:type="character" w:styleId="PageNumber">
    <w:name w:val="page number"/>
    <w:rsid w:val="009722D5"/>
  </w:style>
  <w:style w:type="paragraph" w:styleId="ListParagraph">
    <w:name w:val="List Paragraph"/>
    <w:aliases w:val="- Bullets,?? ??,?????,????,Lista1,列出段落1,中等深浅网格 1 - 着色 21,¥¡¡¡¡ì¬º¥¹¥È¶ÎÂä,ÁÐ³ö¶ÎÂä,列表段落1,—ño’i—Ž,¥ê¥¹¥È¶ÎÂä,목록 단락,1st level - Bullet List Paragraph,Lettre d'introduction,Paragrafo elenco,Normal bullet 2,Bullet list,リスト段落,列出段落,B"/>
    <w:basedOn w:val="Normal"/>
    <w:link w:val="ListParagraphChar"/>
    <w:uiPriority w:val="34"/>
    <w:qFormat/>
    <w:rsid w:val="009722D5"/>
    <w:pPr>
      <w:spacing w:after="0"/>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1st level - Bullet List Paragraph Char,リスト段落 Char"/>
    <w:link w:val="ListParagraph"/>
    <w:uiPriority w:val="34"/>
    <w:qFormat/>
    <w:locked/>
    <w:rsid w:val="009722D5"/>
    <w:rPr>
      <w:rFonts w:ascii="Calibri" w:eastAsia="Calibri" w:hAnsi="Calibri"/>
      <w:sz w:val="22"/>
      <w:szCs w:val="22"/>
      <w:lang w:val="en-GB" w:eastAsia="en-US"/>
    </w:rPr>
  </w:style>
  <w:style w:type="paragraph" w:customStyle="1" w:styleId="B7">
    <w:name w:val="B7"/>
    <w:basedOn w:val="B6"/>
    <w:link w:val="B7Char"/>
    <w:rsid w:val="009722D5"/>
    <w:pPr>
      <w:ind w:left="2269"/>
    </w:pPr>
  </w:style>
  <w:style w:type="character" w:customStyle="1" w:styleId="B7Char">
    <w:name w:val="B7 Char"/>
    <w:link w:val="B7"/>
    <w:rsid w:val="009722D5"/>
  </w:style>
  <w:style w:type="paragraph" w:styleId="Revision">
    <w:name w:val="Revision"/>
    <w:hidden/>
    <w:uiPriority w:val="99"/>
    <w:semiHidden/>
    <w:rsid w:val="009722D5"/>
    <w:rPr>
      <w:rFonts w:ascii="Times New Roman" w:hAnsi="Times New Roman"/>
      <w:lang w:val="en-GB" w:eastAsia="en-US"/>
    </w:rPr>
  </w:style>
  <w:style w:type="character" w:styleId="HTMLCode">
    <w:name w:val="HTML Code"/>
    <w:uiPriority w:val="99"/>
    <w:unhideWhenUsed/>
    <w:rsid w:val="009722D5"/>
    <w:rPr>
      <w:rFonts w:ascii="Courier New" w:eastAsia="Times New Roman" w:hAnsi="Courier New" w:cs="Courier New"/>
      <w:sz w:val="20"/>
      <w:szCs w:val="20"/>
    </w:rPr>
  </w:style>
  <w:style w:type="paragraph" w:customStyle="1" w:styleId="EmailDiscussion">
    <w:name w:val="EmailDiscussion"/>
    <w:basedOn w:val="Normal"/>
    <w:next w:val="Normal"/>
    <w:rsid w:val="009722D5"/>
    <w:pPr>
      <w:numPr>
        <w:numId w:val="1"/>
      </w:numPr>
      <w:spacing w:before="40" w:after="0"/>
    </w:pPr>
    <w:rPr>
      <w:rFonts w:ascii="Arial" w:eastAsia="MS Mincho" w:hAnsi="Arial"/>
      <w:b/>
      <w:szCs w:val="24"/>
      <w:lang w:eastAsia="en-GB"/>
    </w:rPr>
  </w:style>
  <w:style w:type="character" w:customStyle="1" w:styleId="TFZchn">
    <w:name w:val="TF Zchn"/>
    <w:rsid w:val="009722D5"/>
    <w:rPr>
      <w:rFonts w:ascii="Arial" w:hAnsi="Arial"/>
      <w:b/>
      <w:lang w:val="en-GB"/>
    </w:rPr>
  </w:style>
  <w:style w:type="character" w:customStyle="1" w:styleId="B1Char">
    <w:name w:val="B1 Char"/>
    <w:rsid w:val="00072D31"/>
    <w:rPr>
      <w:rFonts w:ascii="Times New Roman" w:hAnsi="Times New Roman"/>
      <w:lang w:val="en-GB" w:eastAsia="en-US"/>
    </w:rPr>
  </w:style>
  <w:style w:type="character" w:customStyle="1" w:styleId="B3Char">
    <w:name w:val="B3 Char"/>
    <w:rsid w:val="00737A61"/>
    <w:rPr>
      <w:rFonts w:ascii="Times New Roman" w:hAnsi="Times New Roman"/>
      <w:lang w:eastAsia="en-US"/>
    </w:rPr>
  </w:style>
  <w:style w:type="character" w:customStyle="1" w:styleId="CRCoverPageZchn">
    <w:name w:val="CR Cover Page Zchn"/>
    <w:link w:val="CRCoverPage"/>
    <w:qFormat/>
    <w:locked/>
    <w:rsid w:val="0018052F"/>
    <w:rPr>
      <w:rFonts w:ascii="Arial" w:hAnsi="Arial"/>
      <w:lang w:eastAsia="en-US" w:bidi="ar-SA"/>
    </w:rPr>
  </w:style>
  <w:style w:type="character" w:customStyle="1" w:styleId="TACChar">
    <w:name w:val="TAC Char"/>
    <w:link w:val="TAC"/>
    <w:qFormat/>
    <w:rsid w:val="00215E6D"/>
    <w:rPr>
      <w:rFonts w:ascii="Arial" w:eastAsia="Times New Roman" w:hAnsi="Arial"/>
      <w:sz w:val="18"/>
      <w:lang w:val="x-none" w:eastAsia="x-none"/>
    </w:rPr>
  </w:style>
  <w:style w:type="paragraph" w:styleId="BodyText">
    <w:name w:val="Body Text"/>
    <w:basedOn w:val="Normal"/>
    <w:link w:val="BodyTextChar"/>
    <w:rsid w:val="00343726"/>
  </w:style>
  <w:style w:type="character" w:customStyle="1" w:styleId="BodyTextChar">
    <w:name w:val="Body Text Char"/>
    <w:link w:val="BodyText"/>
    <w:rsid w:val="00343726"/>
    <w:rPr>
      <w:rFonts w:ascii="Times New Roman" w:eastAsia="Times New Roman" w:hAnsi="Times New Roman"/>
      <w:lang w:val="en-GB" w:eastAsia="ja-JP"/>
    </w:rPr>
  </w:style>
  <w:style w:type="paragraph" w:customStyle="1" w:styleId="Reference">
    <w:name w:val="Reference"/>
    <w:basedOn w:val="Normal"/>
    <w:link w:val="ReferenceChar"/>
    <w:rsid w:val="00343726"/>
    <w:pPr>
      <w:numPr>
        <w:numId w:val="2"/>
      </w:numPr>
      <w:spacing w:after="120"/>
      <w:jc w:val="both"/>
    </w:pPr>
    <w:rPr>
      <w:rFonts w:ascii="Arial" w:eastAsia="Batang" w:hAnsi="Arial"/>
      <w:lang w:eastAsia="zh-CN"/>
    </w:rPr>
  </w:style>
  <w:style w:type="character" w:customStyle="1" w:styleId="HeaderChar">
    <w:name w:val="Header Char"/>
    <w:link w:val="Header"/>
    <w:rsid w:val="002C68D2"/>
    <w:rPr>
      <w:rFonts w:ascii="Arial" w:eastAsia="Times New Roman" w:hAnsi="Arial"/>
      <w:b/>
      <w:noProof/>
      <w:sz w:val="18"/>
      <w:lang w:val="en-GB" w:eastAsia="ja-JP"/>
    </w:rPr>
  </w:style>
  <w:style w:type="character" w:customStyle="1" w:styleId="TAHChar">
    <w:name w:val="TAH Char"/>
    <w:rsid w:val="00FC385C"/>
    <w:rPr>
      <w:rFonts w:ascii="Arial" w:hAnsi="Arial"/>
      <w:b/>
      <w:sz w:val="18"/>
      <w:lang w:val="en-GB" w:eastAsia="en-US"/>
    </w:rPr>
  </w:style>
  <w:style w:type="paragraph" w:customStyle="1" w:styleId="NOte">
    <w:name w:val="NOte"/>
    <w:basedOn w:val="Normal"/>
    <w:qFormat/>
    <w:rsid w:val="004378E5"/>
    <w:pPr>
      <w:ind w:left="400"/>
      <w:jc w:val="both"/>
    </w:pPr>
    <w:rPr>
      <w:rFonts w:ascii="Arial" w:eastAsia="Malgun Gothic" w:hAnsi="Arial" w:cs="Arial"/>
      <w:lang w:val="en-US" w:eastAsia="ko-KR"/>
    </w:rPr>
  </w:style>
  <w:style w:type="character" w:customStyle="1" w:styleId="ReferenceChar">
    <w:name w:val="Reference Char"/>
    <w:link w:val="Reference"/>
    <w:rsid w:val="00E27F3A"/>
    <w:rPr>
      <w:rFonts w:ascii="Arial" w:eastAsia="Batang" w:hAnsi="Arial"/>
      <w:lang w:val="en-GB" w:eastAsia="zh-CN"/>
    </w:rPr>
  </w:style>
  <w:style w:type="paragraph" w:customStyle="1" w:styleId="Doc-title">
    <w:name w:val="Doc-title"/>
    <w:basedOn w:val="Normal"/>
    <w:next w:val="Doc-text2"/>
    <w:link w:val="Doc-titleChar"/>
    <w:qFormat/>
    <w:rsid w:val="00A84189"/>
    <w:pPr>
      <w:overflowPunct/>
      <w:autoSpaceDE/>
      <w:autoSpaceDN/>
      <w:adjustRightInd/>
      <w:spacing w:before="60" w:after="0"/>
      <w:ind w:left="1259" w:hanging="1259"/>
      <w:textAlignment w:val="auto"/>
    </w:pPr>
    <w:rPr>
      <w:rFonts w:ascii="Arial" w:hAnsi="Arial"/>
      <w:noProof/>
      <w:szCs w:val="24"/>
      <w:lang w:val="x-none" w:eastAsia="x-none"/>
    </w:rPr>
  </w:style>
  <w:style w:type="paragraph" w:customStyle="1" w:styleId="Doc-text2">
    <w:name w:val="Doc-text2"/>
    <w:basedOn w:val="Normal"/>
    <w:link w:val="Doc-text2Char"/>
    <w:qFormat/>
    <w:rsid w:val="00A8418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A84189"/>
    <w:rPr>
      <w:rFonts w:ascii="Arial" w:eastAsia="Times New Roman" w:hAnsi="Arial"/>
      <w:szCs w:val="24"/>
      <w:lang w:val="x-none" w:eastAsia="x-none"/>
    </w:rPr>
  </w:style>
  <w:style w:type="character" w:customStyle="1" w:styleId="Doc-titleChar">
    <w:name w:val="Doc-title Char"/>
    <w:link w:val="Doc-title"/>
    <w:qFormat/>
    <w:rsid w:val="00A84189"/>
    <w:rPr>
      <w:rFonts w:ascii="Arial" w:eastAsia="Times New Roman" w:hAnsi="Arial"/>
      <w:noProof/>
      <w:szCs w:val="24"/>
      <w:lang w:val="x-none" w:eastAsia="x-none"/>
    </w:rPr>
  </w:style>
  <w:style w:type="paragraph" w:customStyle="1" w:styleId="Agreement">
    <w:name w:val="Agreement"/>
    <w:basedOn w:val="Normal"/>
    <w:next w:val="Normal"/>
    <w:qFormat/>
    <w:rsid w:val="006A0DEA"/>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sid w:val="00D204B5"/>
    <w:rPr>
      <w:noProof/>
      <w:lang w:eastAsia="ko-KR"/>
    </w:rPr>
  </w:style>
  <w:style w:type="paragraph" w:customStyle="1" w:styleId="EditorsNoteAuto">
    <w:name w:val="Editor's Note + Auto"/>
    <w:basedOn w:val="Normal"/>
    <w:qFormat/>
    <w:rsid w:val="00CD6893"/>
    <w:pPr>
      <w:keepLines/>
      <w:spacing w:line="259" w:lineRule="auto"/>
      <w:ind w:left="1135" w:hanging="851"/>
    </w:pPr>
    <w:rPr>
      <w:color w:val="FF0000"/>
    </w:rPr>
  </w:style>
  <w:style w:type="character" w:customStyle="1" w:styleId="TANChar">
    <w:name w:val="TAN Char"/>
    <w:link w:val="TAN"/>
    <w:qFormat/>
    <w:rsid w:val="005132AC"/>
    <w:rPr>
      <w:rFonts w:ascii="Arial" w:eastAsia="Times New Roman" w:hAnsi="Arial"/>
      <w:sz w:val="18"/>
      <w:lang w:val="x-none" w:eastAsia="x-none"/>
    </w:rPr>
  </w:style>
  <w:style w:type="table" w:customStyle="1" w:styleId="TableGrid10">
    <w:name w:val="Table Grid1"/>
    <w:basedOn w:val="TableNormal"/>
    <w:next w:val="TableGrid"/>
    <w:uiPriority w:val="39"/>
    <w:qFormat/>
    <w:rsid w:val="0058603F"/>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C37E41"/>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
    <w:name w:val="网格型1"/>
    <w:basedOn w:val="TableNormal"/>
    <w:next w:val="TableGrid"/>
    <w:uiPriority w:val="39"/>
    <w:qFormat/>
    <w:rsid w:val="00B043F2"/>
    <w:rPr>
      <w:rFonts w:ascii="等线" w:eastAsia="等线" w:hAnsi="等线"/>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D5A8B"/>
    <w:rPr>
      <w:i/>
      <w:iCs/>
    </w:rPr>
  </w:style>
  <w:style w:type="paragraph" w:customStyle="1" w:styleId="Comments">
    <w:name w:val="Comments"/>
    <w:basedOn w:val="Normal"/>
    <w:link w:val="CommentsChar"/>
    <w:qFormat/>
    <w:rsid w:val="00F367B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367B4"/>
    <w:rPr>
      <w:rFonts w:ascii="Arial" w:hAnsi="Arial"/>
      <w:i/>
      <w:noProof/>
      <w:sz w:val="18"/>
      <w:szCs w:val="24"/>
      <w:lang w:val="en-GB" w:eastAsia="en-GB"/>
    </w:rPr>
  </w:style>
  <w:style w:type="character" w:customStyle="1" w:styleId="B1Zchn">
    <w:name w:val="B1 Zchn"/>
    <w:qFormat/>
    <w:locked/>
    <w:rsid w:val="006C029D"/>
    <w:rPr>
      <w:rFonts w:ascii="Times New Roman" w:eastAsia="Times New Roman" w:hAnsi="Times New Roman"/>
    </w:rPr>
  </w:style>
  <w:style w:type="paragraph" w:customStyle="1" w:styleId="10">
    <w:name w:val="正文1"/>
    <w:rsid w:val="00B522C1"/>
    <w:pPr>
      <w:jc w:val="both"/>
    </w:pPr>
    <w:rPr>
      <w:rFonts w:ascii="Times New Roman" w:eastAsia="宋体" w:hAnsi="Times New Roman"/>
      <w:kern w:val="2"/>
      <w:sz w:val="21"/>
      <w:szCs w:val="21"/>
      <w:lang w:eastAsia="zh-CN"/>
    </w:rPr>
  </w:style>
  <w:style w:type="character" w:customStyle="1" w:styleId="Heading2Char">
    <w:name w:val="Heading 2 Char"/>
    <w:basedOn w:val="DefaultParagraphFont"/>
    <w:link w:val="Heading2"/>
    <w:rsid w:val="001055A8"/>
    <w:rPr>
      <w:rFonts w:ascii="Arial" w:eastAsia="Times New Roman"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037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4565744">
      <w:bodyDiv w:val="1"/>
      <w:marLeft w:val="0"/>
      <w:marRight w:val="0"/>
      <w:marTop w:val="0"/>
      <w:marBottom w:val="0"/>
      <w:divBdr>
        <w:top w:val="none" w:sz="0" w:space="0" w:color="auto"/>
        <w:left w:val="none" w:sz="0" w:space="0" w:color="auto"/>
        <w:bottom w:val="none" w:sz="0" w:space="0" w:color="auto"/>
        <w:right w:val="none" w:sz="0" w:space="0" w:color="auto"/>
      </w:divBdr>
    </w:div>
    <w:div w:id="258343301">
      <w:bodyDiv w:val="1"/>
      <w:marLeft w:val="0"/>
      <w:marRight w:val="0"/>
      <w:marTop w:val="0"/>
      <w:marBottom w:val="0"/>
      <w:divBdr>
        <w:top w:val="none" w:sz="0" w:space="0" w:color="auto"/>
        <w:left w:val="none" w:sz="0" w:space="0" w:color="auto"/>
        <w:bottom w:val="none" w:sz="0" w:space="0" w:color="auto"/>
        <w:right w:val="none" w:sz="0" w:space="0" w:color="auto"/>
      </w:divBdr>
    </w:div>
    <w:div w:id="268707762">
      <w:bodyDiv w:val="1"/>
      <w:marLeft w:val="0"/>
      <w:marRight w:val="0"/>
      <w:marTop w:val="0"/>
      <w:marBottom w:val="0"/>
      <w:divBdr>
        <w:top w:val="none" w:sz="0" w:space="0" w:color="auto"/>
        <w:left w:val="none" w:sz="0" w:space="0" w:color="auto"/>
        <w:bottom w:val="none" w:sz="0" w:space="0" w:color="auto"/>
        <w:right w:val="none" w:sz="0" w:space="0" w:color="auto"/>
      </w:divBdr>
      <w:divsChild>
        <w:div w:id="1058941205">
          <w:marLeft w:val="835"/>
          <w:marRight w:val="0"/>
          <w:marTop w:val="60"/>
          <w:marBottom w:val="60"/>
          <w:divBdr>
            <w:top w:val="none" w:sz="0" w:space="0" w:color="auto"/>
            <w:left w:val="none" w:sz="0" w:space="0" w:color="auto"/>
            <w:bottom w:val="none" w:sz="0" w:space="0" w:color="auto"/>
            <w:right w:val="none" w:sz="0" w:space="0" w:color="auto"/>
          </w:divBdr>
        </w:div>
      </w:divsChild>
    </w:div>
    <w:div w:id="293291616">
      <w:bodyDiv w:val="1"/>
      <w:marLeft w:val="0"/>
      <w:marRight w:val="0"/>
      <w:marTop w:val="0"/>
      <w:marBottom w:val="0"/>
      <w:divBdr>
        <w:top w:val="none" w:sz="0" w:space="0" w:color="auto"/>
        <w:left w:val="none" w:sz="0" w:space="0" w:color="auto"/>
        <w:bottom w:val="none" w:sz="0" w:space="0" w:color="auto"/>
        <w:right w:val="none" w:sz="0" w:space="0" w:color="auto"/>
      </w:divBdr>
    </w:div>
    <w:div w:id="357853601">
      <w:bodyDiv w:val="1"/>
      <w:marLeft w:val="0"/>
      <w:marRight w:val="0"/>
      <w:marTop w:val="0"/>
      <w:marBottom w:val="0"/>
      <w:divBdr>
        <w:top w:val="none" w:sz="0" w:space="0" w:color="auto"/>
        <w:left w:val="none" w:sz="0" w:space="0" w:color="auto"/>
        <w:bottom w:val="none" w:sz="0" w:space="0" w:color="auto"/>
        <w:right w:val="none" w:sz="0" w:space="0" w:color="auto"/>
      </w:divBdr>
    </w:div>
    <w:div w:id="365065385">
      <w:bodyDiv w:val="1"/>
      <w:marLeft w:val="0"/>
      <w:marRight w:val="0"/>
      <w:marTop w:val="0"/>
      <w:marBottom w:val="0"/>
      <w:divBdr>
        <w:top w:val="none" w:sz="0" w:space="0" w:color="auto"/>
        <w:left w:val="none" w:sz="0" w:space="0" w:color="auto"/>
        <w:bottom w:val="none" w:sz="0" w:space="0" w:color="auto"/>
        <w:right w:val="none" w:sz="0" w:space="0" w:color="auto"/>
      </w:divBdr>
    </w:div>
    <w:div w:id="412093157">
      <w:bodyDiv w:val="1"/>
      <w:marLeft w:val="0"/>
      <w:marRight w:val="0"/>
      <w:marTop w:val="0"/>
      <w:marBottom w:val="0"/>
      <w:divBdr>
        <w:top w:val="none" w:sz="0" w:space="0" w:color="auto"/>
        <w:left w:val="none" w:sz="0" w:space="0" w:color="auto"/>
        <w:bottom w:val="none" w:sz="0" w:space="0" w:color="auto"/>
        <w:right w:val="none" w:sz="0" w:space="0" w:color="auto"/>
      </w:divBdr>
    </w:div>
    <w:div w:id="424423665">
      <w:bodyDiv w:val="1"/>
      <w:marLeft w:val="0"/>
      <w:marRight w:val="0"/>
      <w:marTop w:val="0"/>
      <w:marBottom w:val="0"/>
      <w:divBdr>
        <w:top w:val="none" w:sz="0" w:space="0" w:color="auto"/>
        <w:left w:val="none" w:sz="0" w:space="0" w:color="auto"/>
        <w:bottom w:val="none" w:sz="0" w:space="0" w:color="auto"/>
        <w:right w:val="none" w:sz="0" w:space="0" w:color="auto"/>
      </w:divBdr>
    </w:div>
    <w:div w:id="451826038">
      <w:bodyDiv w:val="1"/>
      <w:marLeft w:val="0"/>
      <w:marRight w:val="0"/>
      <w:marTop w:val="0"/>
      <w:marBottom w:val="0"/>
      <w:divBdr>
        <w:top w:val="none" w:sz="0" w:space="0" w:color="auto"/>
        <w:left w:val="none" w:sz="0" w:space="0" w:color="auto"/>
        <w:bottom w:val="none" w:sz="0" w:space="0" w:color="auto"/>
        <w:right w:val="none" w:sz="0" w:space="0" w:color="auto"/>
      </w:divBdr>
    </w:div>
    <w:div w:id="463043997">
      <w:bodyDiv w:val="1"/>
      <w:marLeft w:val="0"/>
      <w:marRight w:val="0"/>
      <w:marTop w:val="0"/>
      <w:marBottom w:val="0"/>
      <w:divBdr>
        <w:top w:val="none" w:sz="0" w:space="0" w:color="auto"/>
        <w:left w:val="none" w:sz="0" w:space="0" w:color="auto"/>
        <w:bottom w:val="none" w:sz="0" w:space="0" w:color="auto"/>
        <w:right w:val="none" w:sz="0" w:space="0" w:color="auto"/>
      </w:divBdr>
    </w:div>
    <w:div w:id="515929283">
      <w:bodyDiv w:val="1"/>
      <w:marLeft w:val="0"/>
      <w:marRight w:val="0"/>
      <w:marTop w:val="0"/>
      <w:marBottom w:val="0"/>
      <w:divBdr>
        <w:top w:val="none" w:sz="0" w:space="0" w:color="auto"/>
        <w:left w:val="none" w:sz="0" w:space="0" w:color="auto"/>
        <w:bottom w:val="none" w:sz="0" w:space="0" w:color="auto"/>
        <w:right w:val="none" w:sz="0" w:space="0" w:color="auto"/>
      </w:divBdr>
    </w:div>
    <w:div w:id="533544286">
      <w:bodyDiv w:val="1"/>
      <w:marLeft w:val="0"/>
      <w:marRight w:val="0"/>
      <w:marTop w:val="0"/>
      <w:marBottom w:val="0"/>
      <w:divBdr>
        <w:top w:val="none" w:sz="0" w:space="0" w:color="auto"/>
        <w:left w:val="none" w:sz="0" w:space="0" w:color="auto"/>
        <w:bottom w:val="none" w:sz="0" w:space="0" w:color="auto"/>
        <w:right w:val="none" w:sz="0" w:space="0" w:color="auto"/>
      </w:divBdr>
    </w:div>
    <w:div w:id="537856828">
      <w:bodyDiv w:val="1"/>
      <w:marLeft w:val="0"/>
      <w:marRight w:val="0"/>
      <w:marTop w:val="0"/>
      <w:marBottom w:val="0"/>
      <w:divBdr>
        <w:top w:val="none" w:sz="0" w:space="0" w:color="auto"/>
        <w:left w:val="none" w:sz="0" w:space="0" w:color="auto"/>
        <w:bottom w:val="none" w:sz="0" w:space="0" w:color="auto"/>
        <w:right w:val="none" w:sz="0" w:space="0" w:color="auto"/>
      </w:divBdr>
    </w:div>
    <w:div w:id="554507343">
      <w:bodyDiv w:val="1"/>
      <w:marLeft w:val="0"/>
      <w:marRight w:val="0"/>
      <w:marTop w:val="0"/>
      <w:marBottom w:val="0"/>
      <w:divBdr>
        <w:top w:val="none" w:sz="0" w:space="0" w:color="auto"/>
        <w:left w:val="none" w:sz="0" w:space="0" w:color="auto"/>
        <w:bottom w:val="none" w:sz="0" w:space="0" w:color="auto"/>
        <w:right w:val="none" w:sz="0" w:space="0" w:color="auto"/>
      </w:divBdr>
    </w:div>
    <w:div w:id="563416375">
      <w:bodyDiv w:val="1"/>
      <w:marLeft w:val="0"/>
      <w:marRight w:val="0"/>
      <w:marTop w:val="0"/>
      <w:marBottom w:val="0"/>
      <w:divBdr>
        <w:top w:val="none" w:sz="0" w:space="0" w:color="auto"/>
        <w:left w:val="none" w:sz="0" w:space="0" w:color="auto"/>
        <w:bottom w:val="none" w:sz="0" w:space="0" w:color="auto"/>
        <w:right w:val="none" w:sz="0" w:space="0" w:color="auto"/>
      </w:divBdr>
    </w:div>
    <w:div w:id="564875240">
      <w:bodyDiv w:val="1"/>
      <w:marLeft w:val="0"/>
      <w:marRight w:val="0"/>
      <w:marTop w:val="0"/>
      <w:marBottom w:val="0"/>
      <w:divBdr>
        <w:top w:val="none" w:sz="0" w:space="0" w:color="auto"/>
        <w:left w:val="none" w:sz="0" w:space="0" w:color="auto"/>
        <w:bottom w:val="none" w:sz="0" w:space="0" w:color="auto"/>
        <w:right w:val="none" w:sz="0" w:space="0" w:color="auto"/>
      </w:divBdr>
    </w:div>
    <w:div w:id="567157304">
      <w:bodyDiv w:val="1"/>
      <w:marLeft w:val="0"/>
      <w:marRight w:val="0"/>
      <w:marTop w:val="0"/>
      <w:marBottom w:val="0"/>
      <w:divBdr>
        <w:top w:val="none" w:sz="0" w:space="0" w:color="auto"/>
        <w:left w:val="none" w:sz="0" w:space="0" w:color="auto"/>
        <w:bottom w:val="none" w:sz="0" w:space="0" w:color="auto"/>
        <w:right w:val="none" w:sz="0" w:space="0" w:color="auto"/>
      </w:divBdr>
    </w:div>
    <w:div w:id="585699165">
      <w:bodyDiv w:val="1"/>
      <w:marLeft w:val="0"/>
      <w:marRight w:val="0"/>
      <w:marTop w:val="0"/>
      <w:marBottom w:val="0"/>
      <w:divBdr>
        <w:top w:val="none" w:sz="0" w:space="0" w:color="auto"/>
        <w:left w:val="none" w:sz="0" w:space="0" w:color="auto"/>
        <w:bottom w:val="none" w:sz="0" w:space="0" w:color="auto"/>
        <w:right w:val="none" w:sz="0" w:space="0" w:color="auto"/>
      </w:divBdr>
    </w:div>
    <w:div w:id="592200520">
      <w:bodyDiv w:val="1"/>
      <w:marLeft w:val="0"/>
      <w:marRight w:val="0"/>
      <w:marTop w:val="0"/>
      <w:marBottom w:val="0"/>
      <w:divBdr>
        <w:top w:val="none" w:sz="0" w:space="0" w:color="auto"/>
        <w:left w:val="none" w:sz="0" w:space="0" w:color="auto"/>
        <w:bottom w:val="none" w:sz="0" w:space="0" w:color="auto"/>
        <w:right w:val="none" w:sz="0" w:space="0" w:color="auto"/>
      </w:divBdr>
    </w:div>
    <w:div w:id="599676385">
      <w:bodyDiv w:val="1"/>
      <w:marLeft w:val="0"/>
      <w:marRight w:val="0"/>
      <w:marTop w:val="0"/>
      <w:marBottom w:val="0"/>
      <w:divBdr>
        <w:top w:val="none" w:sz="0" w:space="0" w:color="auto"/>
        <w:left w:val="none" w:sz="0" w:space="0" w:color="auto"/>
        <w:bottom w:val="none" w:sz="0" w:space="0" w:color="auto"/>
        <w:right w:val="none" w:sz="0" w:space="0" w:color="auto"/>
      </w:divBdr>
    </w:div>
    <w:div w:id="607129046">
      <w:bodyDiv w:val="1"/>
      <w:marLeft w:val="0"/>
      <w:marRight w:val="0"/>
      <w:marTop w:val="0"/>
      <w:marBottom w:val="0"/>
      <w:divBdr>
        <w:top w:val="none" w:sz="0" w:space="0" w:color="auto"/>
        <w:left w:val="none" w:sz="0" w:space="0" w:color="auto"/>
        <w:bottom w:val="none" w:sz="0" w:space="0" w:color="auto"/>
        <w:right w:val="none" w:sz="0" w:space="0" w:color="auto"/>
      </w:divBdr>
    </w:div>
    <w:div w:id="627704124">
      <w:bodyDiv w:val="1"/>
      <w:marLeft w:val="0"/>
      <w:marRight w:val="0"/>
      <w:marTop w:val="0"/>
      <w:marBottom w:val="0"/>
      <w:divBdr>
        <w:top w:val="none" w:sz="0" w:space="0" w:color="auto"/>
        <w:left w:val="none" w:sz="0" w:space="0" w:color="auto"/>
        <w:bottom w:val="none" w:sz="0" w:space="0" w:color="auto"/>
        <w:right w:val="none" w:sz="0" w:space="0" w:color="auto"/>
      </w:divBdr>
    </w:div>
    <w:div w:id="639966697">
      <w:bodyDiv w:val="1"/>
      <w:marLeft w:val="0"/>
      <w:marRight w:val="0"/>
      <w:marTop w:val="0"/>
      <w:marBottom w:val="0"/>
      <w:divBdr>
        <w:top w:val="none" w:sz="0" w:space="0" w:color="auto"/>
        <w:left w:val="none" w:sz="0" w:space="0" w:color="auto"/>
        <w:bottom w:val="none" w:sz="0" w:space="0" w:color="auto"/>
        <w:right w:val="none" w:sz="0" w:space="0" w:color="auto"/>
      </w:divBdr>
    </w:div>
    <w:div w:id="655039019">
      <w:bodyDiv w:val="1"/>
      <w:marLeft w:val="0"/>
      <w:marRight w:val="0"/>
      <w:marTop w:val="0"/>
      <w:marBottom w:val="0"/>
      <w:divBdr>
        <w:top w:val="none" w:sz="0" w:space="0" w:color="auto"/>
        <w:left w:val="none" w:sz="0" w:space="0" w:color="auto"/>
        <w:bottom w:val="none" w:sz="0" w:space="0" w:color="auto"/>
        <w:right w:val="none" w:sz="0" w:space="0" w:color="auto"/>
      </w:divBdr>
    </w:div>
    <w:div w:id="691495365">
      <w:bodyDiv w:val="1"/>
      <w:marLeft w:val="0"/>
      <w:marRight w:val="0"/>
      <w:marTop w:val="0"/>
      <w:marBottom w:val="0"/>
      <w:divBdr>
        <w:top w:val="none" w:sz="0" w:space="0" w:color="auto"/>
        <w:left w:val="none" w:sz="0" w:space="0" w:color="auto"/>
        <w:bottom w:val="none" w:sz="0" w:space="0" w:color="auto"/>
        <w:right w:val="none" w:sz="0" w:space="0" w:color="auto"/>
      </w:divBdr>
    </w:div>
    <w:div w:id="712465322">
      <w:bodyDiv w:val="1"/>
      <w:marLeft w:val="0"/>
      <w:marRight w:val="0"/>
      <w:marTop w:val="0"/>
      <w:marBottom w:val="0"/>
      <w:divBdr>
        <w:top w:val="none" w:sz="0" w:space="0" w:color="auto"/>
        <w:left w:val="none" w:sz="0" w:space="0" w:color="auto"/>
        <w:bottom w:val="none" w:sz="0" w:space="0" w:color="auto"/>
        <w:right w:val="none" w:sz="0" w:space="0" w:color="auto"/>
      </w:divBdr>
      <w:divsChild>
        <w:div w:id="363335385">
          <w:marLeft w:val="1800"/>
          <w:marRight w:val="0"/>
          <w:marTop w:val="67"/>
          <w:marBottom w:val="0"/>
          <w:divBdr>
            <w:top w:val="none" w:sz="0" w:space="0" w:color="auto"/>
            <w:left w:val="none" w:sz="0" w:space="0" w:color="auto"/>
            <w:bottom w:val="none" w:sz="0" w:space="0" w:color="auto"/>
            <w:right w:val="none" w:sz="0" w:space="0" w:color="auto"/>
          </w:divBdr>
        </w:div>
      </w:divsChild>
    </w:div>
    <w:div w:id="716006458">
      <w:bodyDiv w:val="1"/>
      <w:marLeft w:val="0"/>
      <w:marRight w:val="0"/>
      <w:marTop w:val="0"/>
      <w:marBottom w:val="0"/>
      <w:divBdr>
        <w:top w:val="none" w:sz="0" w:space="0" w:color="auto"/>
        <w:left w:val="none" w:sz="0" w:space="0" w:color="auto"/>
        <w:bottom w:val="none" w:sz="0" w:space="0" w:color="auto"/>
        <w:right w:val="none" w:sz="0" w:space="0" w:color="auto"/>
      </w:divBdr>
    </w:div>
    <w:div w:id="755714427">
      <w:bodyDiv w:val="1"/>
      <w:marLeft w:val="0"/>
      <w:marRight w:val="0"/>
      <w:marTop w:val="0"/>
      <w:marBottom w:val="0"/>
      <w:divBdr>
        <w:top w:val="none" w:sz="0" w:space="0" w:color="auto"/>
        <w:left w:val="none" w:sz="0" w:space="0" w:color="auto"/>
        <w:bottom w:val="none" w:sz="0" w:space="0" w:color="auto"/>
        <w:right w:val="none" w:sz="0" w:space="0" w:color="auto"/>
      </w:divBdr>
    </w:div>
    <w:div w:id="761535870">
      <w:bodyDiv w:val="1"/>
      <w:marLeft w:val="0"/>
      <w:marRight w:val="0"/>
      <w:marTop w:val="0"/>
      <w:marBottom w:val="0"/>
      <w:divBdr>
        <w:top w:val="none" w:sz="0" w:space="0" w:color="auto"/>
        <w:left w:val="none" w:sz="0" w:space="0" w:color="auto"/>
        <w:bottom w:val="none" w:sz="0" w:space="0" w:color="auto"/>
        <w:right w:val="none" w:sz="0" w:space="0" w:color="auto"/>
      </w:divBdr>
    </w:div>
    <w:div w:id="788428561">
      <w:bodyDiv w:val="1"/>
      <w:marLeft w:val="0"/>
      <w:marRight w:val="0"/>
      <w:marTop w:val="0"/>
      <w:marBottom w:val="0"/>
      <w:divBdr>
        <w:top w:val="none" w:sz="0" w:space="0" w:color="auto"/>
        <w:left w:val="none" w:sz="0" w:space="0" w:color="auto"/>
        <w:bottom w:val="none" w:sz="0" w:space="0" w:color="auto"/>
        <w:right w:val="none" w:sz="0" w:space="0" w:color="auto"/>
      </w:divBdr>
    </w:div>
    <w:div w:id="792333675">
      <w:bodyDiv w:val="1"/>
      <w:marLeft w:val="0"/>
      <w:marRight w:val="0"/>
      <w:marTop w:val="0"/>
      <w:marBottom w:val="0"/>
      <w:divBdr>
        <w:top w:val="none" w:sz="0" w:space="0" w:color="auto"/>
        <w:left w:val="none" w:sz="0" w:space="0" w:color="auto"/>
        <w:bottom w:val="none" w:sz="0" w:space="0" w:color="auto"/>
        <w:right w:val="none" w:sz="0" w:space="0" w:color="auto"/>
      </w:divBdr>
      <w:divsChild>
        <w:div w:id="338578673">
          <w:marLeft w:val="2520"/>
          <w:marRight w:val="0"/>
          <w:marTop w:val="62"/>
          <w:marBottom w:val="0"/>
          <w:divBdr>
            <w:top w:val="none" w:sz="0" w:space="0" w:color="auto"/>
            <w:left w:val="none" w:sz="0" w:space="0" w:color="auto"/>
            <w:bottom w:val="none" w:sz="0" w:space="0" w:color="auto"/>
            <w:right w:val="none" w:sz="0" w:space="0" w:color="auto"/>
          </w:divBdr>
        </w:div>
        <w:div w:id="1031489339">
          <w:marLeft w:val="2520"/>
          <w:marRight w:val="0"/>
          <w:marTop w:val="62"/>
          <w:marBottom w:val="0"/>
          <w:divBdr>
            <w:top w:val="none" w:sz="0" w:space="0" w:color="auto"/>
            <w:left w:val="none" w:sz="0" w:space="0" w:color="auto"/>
            <w:bottom w:val="none" w:sz="0" w:space="0" w:color="auto"/>
            <w:right w:val="none" w:sz="0" w:space="0" w:color="auto"/>
          </w:divBdr>
        </w:div>
      </w:divsChild>
    </w:div>
    <w:div w:id="841891925">
      <w:bodyDiv w:val="1"/>
      <w:marLeft w:val="0"/>
      <w:marRight w:val="0"/>
      <w:marTop w:val="0"/>
      <w:marBottom w:val="0"/>
      <w:divBdr>
        <w:top w:val="none" w:sz="0" w:space="0" w:color="auto"/>
        <w:left w:val="none" w:sz="0" w:space="0" w:color="auto"/>
        <w:bottom w:val="none" w:sz="0" w:space="0" w:color="auto"/>
        <w:right w:val="none" w:sz="0" w:space="0" w:color="auto"/>
      </w:divBdr>
    </w:div>
    <w:div w:id="851071499">
      <w:bodyDiv w:val="1"/>
      <w:marLeft w:val="0"/>
      <w:marRight w:val="0"/>
      <w:marTop w:val="0"/>
      <w:marBottom w:val="0"/>
      <w:divBdr>
        <w:top w:val="none" w:sz="0" w:space="0" w:color="auto"/>
        <w:left w:val="none" w:sz="0" w:space="0" w:color="auto"/>
        <w:bottom w:val="none" w:sz="0" w:space="0" w:color="auto"/>
        <w:right w:val="none" w:sz="0" w:space="0" w:color="auto"/>
      </w:divBdr>
    </w:div>
    <w:div w:id="885720662">
      <w:bodyDiv w:val="1"/>
      <w:marLeft w:val="0"/>
      <w:marRight w:val="0"/>
      <w:marTop w:val="0"/>
      <w:marBottom w:val="0"/>
      <w:divBdr>
        <w:top w:val="none" w:sz="0" w:space="0" w:color="auto"/>
        <w:left w:val="none" w:sz="0" w:space="0" w:color="auto"/>
        <w:bottom w:val="none" w:sz="0" w:space="0" w:color="auto"/>
        <w:right w:val="none" w:sz="0" w:space="0" w:color="auto"/>
      </w:divBdr>
    </w:div>
    <w:div w:id="923608968">
      <w:bodyDiv w:val="1"/>
      <w:marLeft w:val="0"/>
      <w:marRight w:val="0"/>
      <w:marTop w:val="0"/>
      <w:marBottom w:val="0"/>
      <w:divBdr>
        <w:top w:val="none" w:sz="0" w:space="0" w:color="auto"/>
        <w:left w:val="none" w:sz="0" w:space="0" w:color="auto"/>
        <w:bottom w:val="none" w:sz="0" w:space="0" w:color="auto"/>
        <w:right w:val="none" w:sz="0" w:space="0" w:color="auto"/>
      </w:divBdr>
    </w:div>
    <w:div w:id="1079864633">
      <w:bodyDiv w:val="1"/>
      <w:marLeft w:val="0"/>
      <w:marRight w:val="0"/>
      <w:marTop w:val="0"/>
      <w:marBottom w:val="0"/>
      <w:divBdr>
        <w:top w:val="none" w:sz="0" w:space="0" w:color="auto"/>
        <w:left w:val="none" w:sz="0" w:space="0" w:color="auto"/>
        <w:bottom w:val="none" w:sz="0" w:space="0" w:color="auto"/>
        <w:right w:val="none" w:sz="0" w:space="0" w:color="auto"/>
      </w:divBdr>
    </w:div>
    <w:div w:id="1122920533">
      <w:bodyDiv w:val="1"/>
      <w:marLeft w:val="0"/>
      <w:marRight w:val="0"/>
      <w:marTop w:val="0"/>
      <w:marBottom w:val="0"/>
      <w:divBdr>
        <w:top w:val="none" w:sz="0" w:space="0" w:color="auto"/>
        <w:left w:val="none" w:sz="0" w:space="0" w:color="auto"/>
        <w:bottom w:val="none" w:sz="0" w:space="0" w:color="auto"/>
        <w:right w:val="none" w:sz="0" w:space="0" w:color="auto"/>
      </w:divBdr>
    </w:div>
    <w:div w:id="1154025541">
      <w:bodyDiv w:val="1"/>
      <w:marLeft w:val="0"/>
      <w:marRight w:val="0"/>
      <w:marTop w:val="0"/>
      <w:marBottom w:val="0"/>
      <w:divBdr>
        <w:top w:val="none" w:sz="0" w:space="0" w:color="auto"/>
        <w:left w:val="none" w:sz="0" w:space="0" w:color="auto"/>
        <w:bottom w:val="none" w:sz="0" w:space="0" w:color="auto"/>
        <w:right w:val="none" w:sz="0" w:space="0" w:color="auto"/>
      </w:divBdr>
      <w:divsChild>
        <w:div w:id="1538930363">
          <w:marLeft w:val="0"/>
          <w:marRight w:val="0"/>
          <w:marTop w:val="0"/>
          <w:marBottom w:val="0"/>
          <w:divBdr>
            <w:top w:val="none" w:sz="0" w:space="0" w:color="auto"/>
            <w:left w:val="none" w:sz="0" w:space="0" w:color="auto"/>
            <w:bottom w:val="none" w:sz="0" w:space="0" w:color="auto"/>
            <w:right w:val="none" w:sz="0" w:space="0" w:color="auto"/>
          </w:divBdr>
        </w:div>
      </w:divsChild>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13614923">
      <w:bodyDiv w:val="1"/>
      <w:marLeft w:val="0"/>
      <w:marRight w:val="0"/>
      <w:marTop w:val="0"/>
      <w:marBottom w:val="0"/>
      <w:divBdr>
        <w:top w:val="none" w:sz="0" w:space="0" w:color="auto"/>
        <w:left w:val="none" w:sz="0" w:space="0" w:color="auto"/>
        <w:bottom w:val="none" w:sz="0" w:space="0" w:color="auto"/>
        <w:right w:val="none" w:sz="0" w:space="0" w:color="auto"/>
      </w:divBdr>
    </w:div>
    <w:div w:id="1229149456">
      <w:bodyDiv w:val="1"/>
      <w:marLeft w:val="0"/>
      <w:marRight w:val="0"/>
      <w:marTop w:val="0"/>
      <w:marBottom w:val="0"/>
      <w:divBdr>
        <w:top w:val="none" w:sz="0" w:space="0" w:color="auto"/>
        <w:left w:val="none" w:sz="0" w:space="0" w:color="auto"/>
        <w:bottom w:val="none" w:sz="0" w:space="0" w:color="auto"/>
        <w:right w:val="none" w:sz="0" w:space="0" w:color="auto"/>
      </w:divBdr>
    </w:div>
    <w:div w:id="1231117306">
      <w:bodyDiv w:val="1"/>
      <w:marLeft w:val="0"/>
      <w:marRight w:val="0"/>
      <w:marTop w:val="0"/>
      <w:marBottom w:val="0"/>
      <w:divBdr>
        <w:top w:val="none" w:sz="0" w:space="0" w:color="auto"/>
        <w:left w:val="none" w:sz="0" w:space="0" w:color="auto"/>
        <w:bottom w:val="none" w:sz="0" w:space="0" w:color="auto"/>
        <w:right w:val="none" w:sz="0" w:space="0" w:color="auto"/>
      </w:divBdr>
    </w:div>
    <w:div w:id="1237548220">
      <w:bodyDiv w:val="1"/>
      <w:marLeft w:val="0"/>
      <w:marRight w:val="0"/>
      <w:marTop w:val="0"/>
      <w:marBottom w:val="0"/>
      <w:divBdr>
        <w:top w:val="none" w:sz="0" w:space="0" w:color="auto"/>
        <w:left w:val="none" w:sz="0" w:space="0" w:color="auto"/>
        <w:bottom w:val="none" w:sz="0" w:space="0" w:color="auto"/>
        <w:right w:val="none" w:sz="0" w:space="0" w:color="auto"/>
      </w:divBdr>
      <w:divsChild>
        <w:div w:id="243685230">
          <w:marLeft w:val="835"/>
          <w:marRight w:val="0"/>
          <w:marTop w:val="60"/>
          <w:marBottom w:val="60"/>
          <w:divBdr>
            <w:top w:val="none" w:sz="0" w:space="0" w:color="auto"/>
            <w:left w:val="none" w:sz="0" w:space="0" w:color="auto"/>
            <w:bottom w:val="none" w:sz="0" w:space="0" w:color="auto"/>
            <w:right w:val="none" w:sz="0" w:space="0" w:color="auto"/>
          </w:divBdr>
        </w:div>
      </w:divsChild>
    </w:div>
    <w:div w:id="1247036393">
      <w:bodyDiv w:val="1"/>
      <w:marLeft w:val="0"/>
      <w:marRight w:val="0"/>
      <w:marTop w:val="0"/>
      <w:marBottom w:val="0"/>
      <w:divBdr>
        <w:top w:val="none" w:sz="0" w:space="0" w:color="auto"/>
        <w:left w:val="none" w:sz="0" w:space="0" w:color="auto"/>
        <w:bottom w:val="none" w:sz="0" w:space="0" w:color="auto"/>
        <w:right w:val="none" w:sz="0" w:space="0" w:color="auto"/>
      </w:divBdr>
    </w:div>
    <w:div w:id="1301497005">
      <w:bodyDiv w:val="1"/>
      <w:marLeft w:val="0"/>
      <w:marRight w:val="0"/>
      <w:marTop w:val="0"/>
      <w:marBottom w:val="0"/>
      <w:divBdr>
        <w:top w:val="none" w:sz="0" w:space="0" w:color="auto"/>
        <w:left w:val="none" w:sz="0" w:space="0" w:color="auto"/>
        <w:bottom w:val="none" w:sz="0" w:space="0" w:color="auto"/>
        <w:right w:val="none" w:sz="0" w:space="0" w:color="auto"/>
      </w:divBdr>
    </w:div>
    <w:div w:id="1383141836">
      <w:bodyDiv w:val="1"/>
      <w:marLeft w:val="0"/>
      <w:marRight w:val="0"/>
      <w:marTop w:val="0"/>
      <w:marBottom w:val="0"/>
      <w:divBdr>
        <w:top w:val="none" w:sz="0" w:space="0" w:color="auto"/>
        <w:left w:val="none" w:sz="0" w:space="0" w:color="auto"/>
        <w:bottom w:val="none" w:sz="0" w:space="0" w:color="auto"/>
        <w:right w:val="none" w:sz="0" w:space="0" w:color="auto"/>
      </w:divBdr>
    </w:div>
    <w:div w:id="1384216291">
      <w:bodyDiv w:val="1"/>
      <w:marLeft w:val="0"/>
      <w:marRight w:val="0"/>
      <w:marTop w:val="0"/>
      <w:marBottom w:val="0"/>
      <w:divBdr>
        <w:top w:val="none" w:sz="0" w:space="0" w:color="auto"/>
        <w:left w:val="none" w:sz="0" w:space="0" w:color="auto"/>
        <w:bottom w:val="none" w:sz="0" w:space="0" w:color="auto"/>
        <w:right w:val="none" w:sz="0" w:space="0" w:color="auto"/>
      </w:divBdr>
      <w:divsChild>
        <w:div w:id="497237392">
          <w:marLeft w:val="1800"/>
          <w:marRight w:val="0"/>
          <w:marTop w:val="67"/>
          <w:marBottom w:val="0"/>
          <w:divBdr>
            <w:top w:val="none" w:sz="0" w:space="0" w:color="auto"/>
            <w:left w:val="none" w:sz="0" w:space="0" w:color="auto"/>
            <w:bottom w:val="none" w:sz="0" w:space="0" w:color="auto"/>
            <w:right w:val="none" w:sz="0" w:space="0" w:color="auto"/>
          </w:divBdr>
        </w:div>
      </w:divsChild>
    </w:div>
    <w:div w:id="1413240584">
      <w:bodyDiv w:val="1"/>
      <w:marLeft w:val="0"/>
      <w:marRight w:val="0"/>
      <w:marTop w:val="0"/>
      <w:marBottom w:val="0"/>
      <w:divBdr>
        <w:top w:val="none" w:sz="0" w:space="0" w:color="auto"/>
        <w:left w:val="none" w:sz="0" w:space="0" w:color="auto"/>
        <w:bottom w:val="none" w:sz="0" w:space="0" w:color="auto"/>
        <w:right w:val="none" w:sz="0" w:space="0" w:color="auto"/>
      </w:divBdr>
    </w:div>
    <w:div w:id="1474642851">
      <w:bodyDiv w:val="1"/>
      <w:marLeft w:val="0"/>
      <w:marRight w:val="0"/>
      <w:marTop w:val="0"/>
      <w:marBottom w:val="0"/>
      <w:divBdr>
        <w:top w:val="none" w:sz="0" w:space="0" w:color="auto"/>
        <w:left w:val="none" w:sz="0" w:space="0" w:color="auto"/>
        <w:bottom w:val="none" w:sz="0" w:space="0" w:color="auto"/>
        <w:right w:val="none" w:sz="0" w:space="0" w:color="auto"/>
      </w:divBdr>
    </w:div>
    <w:div w:id="1487823593">
      <w:bodyDiv w:val="1"/>
      <w:marLeft w:val="0"/>
      <w:marRight w:val="0"/>
      <w:marTop w:val="0"/>
      <w:marBottom w:val="0"/>
      <w:divBdr>
        <w:top w:val="none" w:sz="0" w:space="0" w:color="auto"/>
        <w:left w:val="none" w:sz="0" w:space="0" w:color="auto"/>
        <w:bottom w:val="none" w:sz="0" w:space="0" w:color="auto"/>
        <w:right w:val="none" w:sz="0" w:space="0" w:color="auto"/>
      </w:divBdr>
    </w:div>
    <w:div w:id="1510372091">
      <w:bodyDiv w:val="1"/>
      <w:marLeft w:val="0"/>
      <w:marRight w:val="0"/>
      <w:marTop w:val="0"/>
      <w:marBottom w:val="0"/>
      <w:divBdr>
        <w:top w:val="none" w:sz="0" w:space="0" w:color="auto"/>
        <w:left w:val="none" w:sz="0" w:space="0" w:color="auto"/>
        <w:bottom w:val="none" w:sz="0" w:space="0" w:color="auto"/>
        <w:right w:val="none" w:sz="0" w:space="0" w:color="auto"/>
      </w:divBdr>
    </w:div>
    <w:div w:id="1559979111">
      <w:bodyDiv w:val="1"/>
      <w:marLeft w:val="0"/>
      <w:marRight w:val="0"/>
      <w:marTop w:val="0"/>
      <w:marBottom w:val="0"/>
      <w:divBdr>
        <w:top w:val="none" w:sz="0" w:space="0" w:color="auto"/>
        <w:left w:val="none" w:sz="0" w:space="0" w:color="auto"/>
        <w:bottom w:val="none" w:sz="0" w:space="0" w:color="auto"/>
        <w:right w:val="none" w:sz="0" w:space="0" w:color="auto"/>
      </w:divBdr>
    </w:div>
    <w:div w:id="1610548716">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9960858">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18507292">
      <w:bodyDiv w:val="1"/>
      <w:marLeft w:val="0"/>
      <w:marRight w:val="0"/>
      <w:marTop w:val="0"/>
      <w:marBottom w:val="0"/>
      <w:divBdr>
        <w:top w:val="none" w:sz="0" w:space="0" w:color="auto"/>
        <w:left w:val="none" w:sz="0" w:space="0" w:color="auto"/>
        <w:bottom w:val="none" w:sz="0" w:space="0" w:color="auto"/>
        <w:right w:val="none" w:sz="0" w:space="0" w:color="auto"/>
      </w:divBdr>
    </w:div>
    <w:div w:id="1832132736">
      <w:bodyDiv w:val="1"/>
      <w:marLeft w:val="0"/>
      <w:marRight w:val="0"/>
      <w:marTop w:val="0"/>
      <w:marBottom w:val="0"/>
      <w:divBdr>
        <w:top w:val="none" w:sz="0" w:space="0" w:color="auto"/>
        <w:left w:val="none" w:sz="0" w:space="0" w:color="auto"/>
        <w:bottom w:val="none" w:sz="0" w:space="0" w:color="auto"/>
        <w:right w:val="none" w:sz="0" w:space="0" w:color="auto"/>
      </w:divBdr>
    </w:div>
    <w:div w:id="1837530685">
      <w:bodyDiv w:val="1"/>
      <w:marLeft w:val="0"/>
      <w:marRight w:val="0"/>
      <w:marTop w:val="0"/>
      <w:marBottom w:val="0"/>
      <w:divBdr>
        <w:top w:val="none" w:sz="0" w:space="0" w:color="auto"/>
        <w:left w:val="none" w:sz="0" w:space="0" w:color="auto"/>
        <w:bottom w:val="none" w:sz="0" w:space="0" w:color="auto"/>
        <w:right w:val="none" w:sz="0" w:space="0" w:color="auto"/>
      </w:divBdr>
    </w:div>
    <w:div w:id="1873032650">
      <w:bodyDiv w:val="1"/>
      <w:marLeft w:val="0"/>
      <w:marRight w:val="0"/>
      <w:marTop w:val="0"/>
      <w:marBottom w:val="0"/>
      <w:divBdr>
        <w:top w:val="none" w:sz="0" w:space="0" w:color="auto"/>
        <w:left w:val="none" w:sz="0" w:space="0" w:color="auto"/>
        <w:bottom w:val="none" w:sz="0" w:space="0" w:color="auto"/>
        <w:right w:val="none" w:sz="0" w:space="0" w:color="auto"/>
      </w:divBdr>
    </w:div>
    <w:div w:id="1880390111">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55407377">
      <w:bodyDiv w:val="1"/>
      <w:marLeft w:val="0"/>
      <w:marRight w:val="0"/>
      <w:marTop w:val="0"/>
      <w:marBottom w:val="0"/>
      <w:divBdr>
        <w:top w:val="none" w:sz="0" w:space="0" w:color="auto"/>
        <w:left w:val="none" w:sz="0" w:space="0" w:color="auto"/>
        <w:bottom w:val="none" w:sz="0" w:space="0" w:color="auto"/>
        <w:right w:val="none" w:sz="0" w:space="0" w:color="auto"/>
      </w:divBdr>
    </w:div>
    <w:div w:id="1983339867">
      <w:bodyDiv w:val="1"/>
      <w:marLeft w:val="0"/>
      <w:marRight w:val="0"/>
      <w:marTop w:val="0"/>
      <w:marBottom w:val="0"/>
      <w:divBdr>
        <w:top w:val="none" w:sz="0" w:space="0" w:color="auto"/>
        <w:left w:val="none" w:sz="0" w:space="0" w:color="auto"/>
        <w:bottom w:val="none" w:sz="0" w:space="0" w:color="auto"/>
        <w:right w:val="none" w:sz="0" w:space="0" w:color="auto"/>
      </w:divBdr>
    </w:div>
    <w:div w:id="2075009497">
      <w:bodyDiv w:val="1"/>
      <w:marLeft w:val="0"/>
      <w:marRight w:val="0"/>
      <w:marTop w:val="0"/>
      <w:marBottom w:val="0"/>
      <w:divBdr>
        <w:top w:val="none" w:sz="0" w:space="0" w:color="auto"/>
        <w:left w:val="none" w:sz="0" w:space="0" w:color="auto"/>
        <w:bottom w:val="none" w:sz="0" w:space="0" w:color="auto"/>
        <w:right w:val="none" w:sz="0" w:space="0" w:color="auto"/>
      </w:divBdr>
    </w:div>
    <w:div w:id="2110540080">
      <w:bodyDiv w:val="1"/>
      <w:marLeft w:val="0"/>
      <w:marRight w:val="0"/>
      <w:marTop w:val="0"/>
      <w:marBottom w:val="0"/>
      <w:divBdr>
        <w:top w:val="none" w:sz="0" w:space="0" w:color="auto"/>
        <w:left w:val="none" w:sz="0" w:space="0" w:color="auto"/>
        <w:bottom w:val="none" w:sz="0" w:space="0" w:color="auto"/>
        <w:right w:val="none" w:sz="0" w:space="0" w:color="auto"/>
      </w:divBdr>
    </w:div>
    <w:div w:id="21457372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AA0C7-9C57-4F8E-8328-0CE45D647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60901-0922-4EF7-A36C-B9D80298A262}">
  <ds:schemaRefs>
    <ds:schemaRef ds:uri="http://schemas.microsoft.com/sharepoint/v3/contenttype/forms"/>
  </ds:schemaRefs>
</ds:datastoreItem>
</file>

<file path=customXml/itemProps3.xml><?xml version="1.0" encoding="utf-8"?>
<ds:datastoreItem xmlns:ds="http://schemas.openxmlformats.org/officeDocument/2006/customXml" ds:itemID="{1F3735E2-AF78-4F1D-949E-4EC0BDC0AB7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CB4A108-C6CE-49D4-A78E-9806F76F2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4749</Words>
  <Characters>27073</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31759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dc:description/>
  <cp:lastModifiedBy>vivo(Jing)</cp:lastModifiedBy>
  <cp:revision>3</cp:revision>
  <cp:lastPrinted>2017-04-27T07:51:00Z</cp:lastPrinted>
  <dcterms:created xsi:type="dcterms:W3CDTF">2023-04-07T08:54:00Z</dcterms:created>
  <dcterms:modified xsi:type="dcterms:W3CDTF">2023-04-07T09:17:00Z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ADkAMAAwAEQAMQAxAEQAMgAwAEUAOQBDAEUAQQA3AEQANAAyADMARgBGAEUANQAyADUAQgA2ADkA
QwAyADIAMAA2AEEANwBEADUANQA2AEUAAAA=</vt:blob>
  </property>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ContentTypeId">
    <vt:lpwstr>0x01010057CC4845EE989D469C4AF99498678D58</vt:lpwstr>
  </property>
  <property fmtid="{D5CDD505-2E9C-101B-9397-08002B2CF9AE}" pid="5" name="GrammarlyDocumentId">
    <vt:lpwstr>a1d3d071aeef3078c9efb57def14313c519f0dc49dd0bef439df315b40c250a1</vt:lpwstr>
  </property>
</Properties>
</file>